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827C74">
      <w:pPr>
        <w:spacing w:line="360" w:lineRule="auto"/>
        <w:jc w:val="center"/>
        <w:rPr>
          <w:rFonts w:hint="eastAsia" w:ascii="宋体" w:hAnsi="宋体" w:eastAsia="宋体" w:cs="宋体"/>
          <w:b/>
          <w:bCs/>
          <w:color w:val="auto"/>
          <w:sz w:val="21"/>
          <w:szCs w:val="21"/>
          <w:highlight w:val="none"/>
          <w:lang w:eastAsia="zh-CN"/>
        </w:rPr>
      </w:pPr>
      <w:r>
        <w:rPr>
          <w:rFonts w:hint="eastAsia" w:ascii="宋体" w:hAnsi="宋体" w:cs="宋体"/>
          <w:b/>
          <w:bCs/>
          <w:color w:val="auto"/>
          <w:sz w:val="21"/>
          <w:szCs w:val="21"/>
          <w:highlight w:val="none"/>
          <w:lang w:eastAsia="zh-CN"/>
        </w:rPr>
        <w:t>昆明滇池国家旅游度假区2025年国庆氛围营造安装维护服务</w:t>
      </w:r>
    </w:p>
    <w:p w14:paraId="5AD2E11D">
      <w:pPr>
        <w:spacing w:line="360" w:lineRule="auto"/>
        <w:jc w:val="center"/>
        <w:rPr>
          <w:rFonts w:hint="eastAsia" w:ascii="宋体" w:hAnsi="宋体" w:cs="宋体"/>
          <w:b/>
          <w:bCs/>
          <w:color w:val="auto"/>
          <w:sz w:val="21"/>
          <w:szCs w:val="21"/>
          <w:highlight w:val="none"/>
        </w:rPr>
      </w:pPr>
      <w:r>
        <w:rPr>
          <w:rFonts w:hint="eastAsia" w:ascii="宋体" w:hAnsi="宋体" w:cs="宋体"/>
          <w:b/>
          <w:bCs/>
          <w:color w:val="auto"/>
          <w:sz w:val="21"/>
          <w:szCs w:val="21"/>
          <w:highlight w:val="none"/>
          <w:lang w:eastAsia="zh-CN"/>
        </w:rPr>
        <w:t>比选</w:t>
      </w:r>
      <w:r>
        <w:rPr>
          <w:rFonts w:hint="eastAsia" w:ascii="宋体" w:hAnsi="宋体" w:cs="宋体"/>
          <w:b/>
          <w:bCs/>
          <w:color w:val="auto"/>
          <w:sz w:val="21"/>
          <w:szCs w:val="21"/>
          <w:highlight w:val="none"/>
        </w:rPr>
        <w:t>公告</w:t>
      </w:r>
    </w:p>
    <w:p w14:paraId="3A65767B">
      <w:pPr>
        <w:adjustRightInd w:val="0"/>
        <w:snapToGrid w:val="0"/>
        <w:spacing w:line="480" w:lineRule="auto"/>
        <w:ind w:firstLine="420" w:firstLineChars="200"/>
        <w:jc w:val="right"/>
        <w:rPr>
          <w:rFonts w:hint="default" w:ascii="宋体" w:hAnsi="宋体"/>
          <w:kern w:val="2"/>
          <w:sz w:val="21"/>
          <w:szCs w:val="21"/>
          <w:lang w:val="en-US" w:eastAsia="zh-CN"/>
        </w:rPr>
      </w:pPr>
      <w:r>
        <w:rPr>
          <w:rFonts w:hint="eastAsia" w:ascii="宋体" w:hAnsi="宋体"/>
          <w:kern w:val="2"/>
          <w:sz w:val="21"/>
          <w:szCs w:val="21"/>
          <w:lang w:val="en-US" w:eastAsia="zh-CN"/>
        </w:rPr>
        <w:t xml:space="preserve"> 项目编号：KCFW-2025-010085</w:t>
      </w:r>
    </w:p>
    <w:p w14:paraId="536283BB">
      <w:pPr>
        <w:spacing w:line="480" w:lineRule="auto"/>
        <w:rPr>
          <w:rFonts w:eastAsia="黑体"/>
          <w:sz w:val="24"/>
          <w:szCs w:val="24"/>
        </w:rPr>
      </w:pPr>
      <w:r>
        <w:rPr>
          <w:rFonts w:hint="eastAsia" w:eastAsia="黑体"/>
          <w:sz w:val="24"/>
          <w:szCs w:val="24"/>
        </w:rPr>
        <w:t>1.招标条件：</w:t>
      </w:r>
    </w:p>
    <w:p w14:paraId="23CB1F60">
      <w:pPr>
        <w:adjustRightInd w:val="0"/>
        <w:snapToGrid w:val="0"/>
        <w:spacing w:line="480" w:lineRule="auto"/>
        <w:ind w:firstLine="420" w:firstLineChars="200"/>
        <w:rPr>
          <w:rFonts w:ascii="宋体" w:hAnsi="宋体"/>
          <w:kern w:val="2"/>
          <w:sz w:val="21"/>
          <w:szCs w:val="21"/>
        </w:rPr>
      </w:pPr>
      <w:r>
        <w:rPr>
          <w:rFonts w:hint="eastAsia" w:ascii="宋体" w:hAnsi="宋体"/>
          <w:kern w:val="2"/>
          <w:sz w:val="21"/>
          <w:szCs w:val="21"/>
        </w:rPr>
        <w:t>（</w:t>
      </w:r>
      <w:r>
        <w:rPr>
          <w:rFonts w:hint="eastAsia"/>
          <w:sz w:val="21"/>
          <w:szCs w:val="22"/>
        </w:rPr>
        <w:t>昆明滇池国家旅游度假区党群工作部</w:t>
      </w:r>
      <w:r>
        <w:rPr>
          <w:rFonts w:hint="eastAsia" w:ascii="宋体" w:hAnsi="宋体"/>
          <w:kern w:val="2"/>
          <w:sz w:val="21"/>
          <w:szCs w:val="21"/>
        </w:rPr>
        <w:t>）组织实施的（</w:t>
      </w:r>
      <w:r>
        <w:rPr>
          <w:rFonts w:hint="eastAsia" w:ascii="宋体" w:hAnsi="宋体"/>
          <w:kern w:val="2"/>
          <w:sz w:val="21"/>
          <w:szCs w:val="21"/>
          <w:lang w:eastAsia="zh-CN"/>
        </w:rPr>
        <w:t>昆明滇池国家旅游度假区2025年国庆氛围营造安装维护服务</w:t>
      </w:r>
      <w:r>
        <w:rPr>
          <w:rFonts w:hint="eastAsia" w:ascii="宋体" w:hAnsi="宋体"/>
          <w:kern w:val="2"/>
          <w:sz w:val="21"/>
          <w:szCs w:val="21"/>
        </w:rPr>
        <w:t>）</w:t>
      </w:r>
      <w:r>
        <w:rPr>
          <w:rFonts w:hint="eastAsia" w:ascii="宋体" w:hAnsi="宋体"/>
          <w:kern w:val="2"/>
          <w:sz w:val="21"/>
          <w:szCs w:val="21"/>
          <w:lang w:val="en-US" w:eastAsia="zh-CN"/>
        </w:rPr>
        <w:t>已</w:t>
      </w:r>
      <w:r>
        <w:rPr>
          <w:rFonts w:hint="eastAsia" w:ascii="宋体" w:hAnsi="宋体"/>
          <w:kern w:val="2"/>
          <w:sz w:val="21"/>
          <w:szCs w:val="21"/>
        </w:rPr>
        <w:t>同意实施，现欢迎有意参加项目</w:t>
      </w:r>
      <w:r>
        <w:rPr>
          <w:rFonts w:hint="eastAsia" w:ascii="宋体" w:hAnsi="宋体"/>
          <w:kern w:val="2"/>
          <w:sz w:val="21"/>
          <w:szCs w:val="21"/>
          <w:lang w:eastAsia="zh-CN"/>
        </w:rPr>
        <w:t>比选</w:t>
      </w:r>
      <w:r>
        <w:rPr>
          <w:rFonts w:hint="eastAsia" w:ascii="宋体" w:hAnsi="宋体"/>
          <w:kern w:val="2"/>
          <w:sz w:val="21"/>
          <w:szCs w:val="21"/>
        </w:rPr>
        <w:t>的潜在供应商参与</w:t>
      </w:r>
      <w:r>
        <w:rPr>
          <w:rFonts w:hint="eastAsia" w:ascii="宋体" w:hAnsi="宋体"/>
          <w:kern w:val="2"/>
          <w:sz w:val="21"/>
          <w:szCs w:val="21"/>
          <w:lang w:val="en-US" w:eastAsia="zh-CN"/>
        </w:rPr>
        <w:t>比选</w:t>
      </w:r>
      <w:r>
        <w:rPr>
          <w:rFonts w:hint="eastAsia" w:ascii="宋体" w:hAnsi="宋体"/>
          <w:kern w:val="2"/>
          <w:sz w:val="21"/>
          <w:szCs w:val="21"/>
        </w:rPr>
        <w:t>。</w:t>
      </w:r>
    </w:p>
    <w:tbl>
      <w:tblPr>
        <w:tblStyle w:val="3"/>
        <w:tblW w:w="5077" w:type="pct"/>
        <w:tblCellSpacing w:w="7" w:type="dxa"/>
        <w:tblInd w:w="-128" w:type="dxa"/>
        <w:tblLayout w:type="autofit"/>
        <w:tblCellMar>
          <w:top w:w="0" w:type="dxa"/>
          <w:left w:w="0" w:type="dxa"/>
          <w:bottom w:w="0" w:type="dxa"/>
          <w:right w:w="0" w:type="dxa"/>
        </w:tblCellMar>
      </w:tblPr>
      <w:tblGrid>
        <w:gridCol w:w="8298"/>
        <w:gridCol w:w="52"/>
        <w:gridCol w:w="52"/>
        <w:gridCol w:w="60"/>
      </w:tblGrid>
      <w:tr w14:paraId="494F9C10">
        <w:tblPrEx>
          <w:tblCellMar>
            <w:top w:w="0" w:type="dxa"/>
            <w:left w:w="0" w:type="dxa"/>
            <w:bottom w:w="0" w:type="dxa"/>
            <w:right w:w="0" w:type="dxa"/>
          </w:tblCellMar>
        </w:tblPrEx>
        <w:trPr>
          <w:tblCellSpacing w:w="7" w:type="dxa"/>
        </w:trPr>
        <w:tc>
          <w:tcPr>
            <w:tcW w:w="4930" w:type="pct"/>
            <w:noWrap w:val="0"/>
            <w:vAlign w:val="center"/>
          </w:tcPr>
          <w:p w14:paraId="083F76BF">
            <w:pPr>
              <w:spacing w:line="480" w:lineRule="auto"/>
              <w:rPr>
                <w:rFonts w:ascii="仿宋_GB2312" w:hAnsi="微软雅黑" w:eastAsia="仿宋_GB2312"/>
                <w:sz w:val="32"/>
                <w:szCs w:val="32"/>
              </w:rPr>
            </w:pPr>
            <w:r>
              <w:rPr>
                <w:rFonts w:hint="eastAsia" w:eastAsia="黑体"/>
                <w:sz w:val="24"/>
                <w:szCs w:val="24"/>
              </w:rPr>
              <w:t>2.项目概况与招标范围：</w:t>
            </w:r>
          </w:p>
        </w:tc>
        <w:tc>
          <w:tcPr>
            <w:tcW w:w="0" w:type="auto"/>
            <w:noWrap w:val="0"/>
            <w:vAlign w:val="center"/>
          </w:tcPr>
          <w:p w14:paraId="3974FFE3">
            <w:pPr>
              <w:pStyle w:val="2"/>
              <w:shd w:val="clear" w:color="auto" w:fill="FFFFFF"/>
              <w:spacing w:before="0" w:beforeAutospacing="0" w:after="0" w:afterAutospacing="0" w:line="480" w:lineRule="auto"/>
              <w:ind w:firstLine="480"/>
              <w:rPr>
                <w:rFonts w:ascii="仿宋_GB2312" w:hAnsi="微软雅黑" w:eastAsia="仿宋_GB2312"/>
                <w:sz w:val="32"/>
                <w:szCs w:val="32"/>
              </w:rPr>
            </w:pPr>
          </w:p>
        </w:tc>
        <w:tc>
          <w:tcPr>
            <w:tcW w:w="0" w:type="auto"/>
            <w:noWrap w:val="0"/>
            <w:vAlign w:val="center"/>
          </w:tcPr>
          <w:p w14:paraId="00C2EAE1">
            <w:pPr>
              <w:pStyle w:val="2"/>
              <w:shd w:val="clear" w:color="auto" w:fill="FFFFFF"/>
              <w:spacing w:before="0" w:beforeAutospacing="0" w:after="0" w:afterAutospacing="0" w:line="480" w:lineRule="auto"/>
              <w:ind w:firstLine="480"/>
              <w:rPr>
                <w:rFonts w:ascii="仿宋_GB2312" w:hAnsi="微软雅黑" w:eastAsia="仿宋_GB2312"/>
                <w:sz w:val="32"/>
                <w:szCs w:val="32"/>
              </w:rPr>
            </w:pPr>
          </w:p>
        </w:tc>
        <w:tc>
          <w:tcPr>
            <w:tcW w:w="0" w:type="auto"/>
            <w:noWrap w:val="0"/>
            <w:vAlign w:val="center"/>
          </w:tcPr>
          <w:p w14:paraId="5A4BAB45">
            <w:pPr>
              <w:pStyle w:val="2"/>
              <w:shd w:val="clear" w:color="auto" w:fill="FFFFFF"/>
              <w:spacing w:before="0" w:beforeAutospacing="0" w:after="0" w:afterAutospacing="0" w:line="480" w:lineRule="auto"/>
              <w:ind w:firstLine="480"/>
              <w:rPr>
                <w:rFonts w:ascii="仿宋_GB2312" w:hAnsi="微软雅黑" w:eastAsia="仿宋_GB2312"/>
                <w:sz w:val="32"/>
                <w:szCs w:val="32"/>
              </w:rPr>
            </w:pPr>
          </w:p>
        </w:tc>
      </w:tr>
      <w:tr w14:paraId="5DE7625E">
        <w:tblPrEx>
          <w:tblCellMar>
            <w:top w:w="0" w:type="dxa"/>
            <w:left w:w="0" w:type="dxa"/>
            <w:bottom w:w="0" w:type="dxa"/>
            <w:right w:w="0" w:type="dxa"/>
          </w:tblCellMar>
        </w:tblPrEx>
        <w:trPr>
          <w:tblCellSpacing w:w="7" w:type="dxa"/>
        </w:trPr>
        <w:tc>
          <w:tcPr>
            <w:tcW w:w="4983" w:type="pct"/>
            <w:gridSpan w:val="4"/>
            <w:noWrap w:val="0"/>
            <w:tcMar>
              <w:top w:w="45" w:type="dxa"/>
              <w:left w:w="45" w:type="dxa"/>
              <w:bottom w:w="45" w:type="dxa"/>
              <w:right w:w="45" w:type="dxa"/>
            </w:tcMar>
            <w:vAlign w:val="center"/>
          </w:tcPr>
          <w:p w14:paraId="7ACF038C">
            <w:pPr>
              <w:adjustRightInd w:val="0"/>
              <w:snapToGrid w:val="0"/>
              <w:spacing w:line="480" w:lineRule="auto"/>
              <w:ind w:firstLine="420" w:firstLineChars="200"/>
              <w:rPr>
                <w:rFonts w:hint="eastAsia" w:ascii="宋体" w:hAnsi="宋体"/>
                <w:kern w:val="2"/>
                <w:sz w:val="21"/>
                <w:szCs w:val="21"/>
              </w:rPr>
            </w:pPr>
            <w:r>
              <w:rPr>
                <w:rFonts w:hint="eastAsia" w:ascii="宋体" w:hAnsi="宋体"/>
                <w:kern w:val="2"/>
                <w:sz w:val="21"/>
                <w:szCs w:val="21"/>
              </w:rPr>
              <w:t>2.1 招标内容：</w:t>
            </w:r>
            <w:r>
              <w:rPr>
                <w:rFonts w:hint="eastAsia" w:ascii="宋体" w:hAnsi="宋体"/>
                <w:kern w:val="2"/>
                <w:sz w:val="21"/>
                <w:szCs w:val="21"/>
                <w:lang w:eastAsia="zh-CN"/>
              </w:rPr>
              <w:t>昆明滇池国家旅游度假区2025年国庆氛围营造安装维护服务</w:t>
            </w:r>
            <w:r>
              <w:rPr>
                <w:rFonts w:hint="eastAsia" w:ascii="宋体" w:hAnsi="宋体"/>
                <w:kern w:val="2"/>
                <w:sz w:val="21"/>
                <w:szCs w:val="21"/>
              </w:rPr>
              <w:t>涉及的全部招标内容。</w:t>
            </w:r>
          </w:p>
          <w:p w14:paraId="2077FB4F">
            <w:pPr>
              <w:adjustRightInd w:val="0"/>
              <w:snapToGrid w:val="0"/>
              <w:spacing w:line="480" w:lineRule="auto"/>
              <w:ind w:firstLine="420" w:firstLineChars="200"/>
              <w:rPr>
                <w:rFonts w:hint="eastAsia" w:ascii="宋体" w:hAnsi="宋体"/>
                <w:kern w:val="2"/>
                <w:sz w:val="21"/>
                <w:szCs w:val="21"/>
                <w:highlight w:val="none"/>
              </w:rPr>
            </w:pPr>
            <w:r>
              <w:rPr>
                <w:rFonts w:hint="eastAsia" w:ascii="宋体" w:hAnsi="宋体"/>
                <w:kern w:val="2"/>
                <w:sz w:val="21"/>
                <w:szCs w:val="21"/>
              </w:rPr>
              <w:t>2.2 招标范围</w:t>
            </w:r>
            <w:r>
              <w:rPr>
                <w:rFonts w:hint="eastAsia" w:ascii="宋体" w:hAnsi="宋体"/>
                <w:kern w:val="2"/>
                <w:sz w:val="21"/>
                <w:szCs w:val="21"/>
                <w:highlight w:val="none"/>
              </w:rPr>
              <w:t>：在滇池路、海宏路、前卫西路、迎海路、红塔东路、红塔西路、海埂大坝等主要道路的灯杆上，每根灯杆设置2面4号国旗，</w:t>
            </w:r>
            <w:r>
              <w:rPr>
                <w:rFonts w:hint="eastAsia" w:ascii="宋体" w:hAnsi="宋体"/>
                <w:kern w:val="2"/>
                <w:sz w:val="21"/>
                <w:szCs w:val="21"/>
                <w:highlight w:val="none"/>
                <w:lang w:eastAsia="zh-CN"/>
              </w:rPr>
              <w:t>灯杆数量共计800余根</w:t>
            </w:r>
            <w:r>
              <w:rPr>
                <w:rFonts w:hint="eastAsia" w:ascii="宋体" w:hAnsi="宋体"/>
                <w:kern w:val="2"/>
                <w:sz w:val="21"/>
                <w:szCs w:val="21"/>
                <w:highlight w:val="none"/>
              </w:rPr>
              <w:t>，具体按采购人通知要求进行安装维护，灯杆数量以实际实施为准。</w:t>
            </w:r>
          </w:p>
          <w:p w14:paraId="729AC5B8">
            <w:pPr>
              <w:adjustRightInd w:val="0"/>
              <w:snapToGrid w:val="0"/>
              <w:spacing w:line="480" w:lineRule="auto"/>
              <w:ind w:firstLine="420" w:firstLineChars="200"/>
              <w:rPr>
                <w:rFonts w:hint="eastAsia" w:ascii="宋体" w:hAnsi="宋体" w:eastAsia="宋体" w:cs="Times New Roman"/>
                <w:kern w:val="2"/>
                <w:sz w:val="21"/>
                <w:szCs w:val="21"/>
                <w:lang w:val="en-US" w:eastAsia="zh-CN"/>
              </w:rPr>
            </w:pPr>
            <w:r>
              <w:rPr>
                <w:rFonts w:hint="eastAsia" w:ascii="宋体" w:hAnsi="宋体" w:eastAsia="宋体" w:cs="Times New Roman"/>
                <w:kern w:val="2"/>
                <w:sz w:val="21"/>
                <w:szCs w:val="21"/>
                <w:lang w:val="en-US" w:eastAsia="zh-CN"/>
              </w:rPr>
              <w:t>（1）</w:t>
            </w:r>
            <w:r>
              <w:rPr>
                <w:rFonts w:hint="default" w:ascii="宋体" w:hAnsi="宋体" w:eastAsia="宋体" w:cs="Times New Roman"/>
                <w:kern w:val="2"/>
                <w:sz w:val="21"/>
                <w:szCs w:val="21"/>
              </w:rPr>
              <w:t>样式</w:t>
            </w:r>
            <w:r>
              <w:rPr>
                <w:rFonts w:hint="eastAsia" w:ascii="宋体" w:hAnsi="宋体" w:eastAsia="宋体" w:cs="Times New Roman"/>
                <w:kern w:val="2"/>
                <w:sz w:val="21"/>
                <w:szCs w:val="21"/>
                <w:lang w:val="en-US" w:eastAsia="zh-CN"/>
              </w:rPr>
              <w:t>如下图：</w:t>
            </w:r>
          </w:p>
          <w:p w14:paraId="09D20788">
            <w:pPr>
              <w:adjustRightInd w:val="0"/>
              <w:snapToGrid w:val="0"/>
              <w:spacing w:line="480" w:lineRule="auto"/>
              <w:ind w:firstLine="420" w:firstLineChars="200"/>
              <w:rPr>
                <w:rFonts w:hint="eastAsia" w:ascii="宋体" w:hAnsi="宋体" w:eastAsia="宋体" w:cs="Times New Roman"/>
                <w:kern w:val="2"/>
                <w:sz w:val="21"/>
                <w:szCs w:val="21"/>
                <w:lang w:val="en-US" w:eastAsia="zh-CN"/>
              </w:rPr>
            </w:pPr>
            <w:r>
              <w:rPr>
                <w:rFonts w:hint="eastAsia" w:ascii="宋体" w:hAnsi="宋体" w:eastAsia="宋体"/>
                <w:kern w:val="2"/>
                <w:sz w:val="21"/>
                <w:szCs w:val="21"/>
                <w:lang w:eastAsia="zh-CN"/>
              </w:rPr>
              <w:drawing>
                <wp:anchor distT="0" distB="0" distL="114300" distR="114300" simplePos="0" relativeHeight="251659264" behindDoc="0" locked="0" layoutInCell="1" allowOverlap="1">
                  <wp:simplePos x="0" y="0"/>
                  <wp:positionH relativeFrom="column">
                    <wp:posOffset>294640</wp:posOffset>
                  </wp:positionH>
                  <wp:positionV relativeFrom="paragraph">
                    <wp:posOffset>-2040255</wp:posOffset>
                  </wp:positionV>
                  <wp:extent cx="4837430" cy="3627755"/>
                  <wp:effectExtent l="0" t="0" r="8890" b="14605"/>
                  <wp:wrapTopAndBottom/>
                  <wp:docPr id="1" name="图片 2" descr="606a6b201876b1b8f7184b267c37a8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606a6b201876b1b8f7184b267c37a8d9"/>
                          <pic:cNvPicPr>
                            <a:picLocks noChangeAspect="1"/>
                          </pic:cNvPicPr>
                        </pic:nvPicPr>
                        <pic:blipFill>
                          <a:blip r:embed="rId4"/>
                          <a:stretch>
                            <a:fillRect/>
                          </a:stretch>
                        </pic:blipFill>
                        <pic:spPr>
                          <a:xfrm>
                            <a:off x="0" y="0"/>
                            <a:ext cx="4837430" cy="3627755"/>
                          </a:xfrm>
                          <a:prstGeom prst="rect">
                            <a:avLst/>
                          </a:prstGeom>
                          <a:noFill/>
                          <a:ln>
                            <a:noFill/>
                          </a:ln>
                        </pic:spPr>
                      </pic:pic>
                    </a:graphicData>
                  </a:graphic>
                </wp:anchor>
              </w:drawing>
            </w:r>
          </w:p>
          <w:p w14:paraId="244BDC1D">
            <w:pPr>
              <w:adjustRightInd w:val="0"/>
              <w:snapToGrid w:val="0"/>
              <w:spacing w:line="480" w:lineRule="auto"/>
              <w:ind w:firstLine="420" w:firstLineChars="200"/>
              <w:rPr>
                <w:rFonts w:hint="eastAsia" w:ascii="宋体" w:hAnsi="宋体" w:eastAsia="宋体" w:cs="Times New Roman"/>
                <w:kern w:val="2"/>
                <w:sz w:val="21"/>
                <w:szCs w:val="21"/>
                <w:lang w:val="en-US" w:eastAsia="zh-CN"/>
              </w:rPr>
            </w:pPr>
            <w:r>
              <w:rPr>
                <w:rFonts w:hint="eastAsia" w:ascii="宋体" w:hAnsi="宋体" w:eastAsia="宋体" w:cs="Times New Roman"/>
                <w:kern w:val="2"/>
                <w:sz w:val="21"/>
                <w:szCs w:val="21"/>
                <w:lang w:val="en-US" w:eastAsia="zh-CN"/>
              </w:rPr>
              <w:drawing>
                <wp:inline distT="0" distB="0" distL="114300" distR="114300">
                  <wp:extent cx="4803775" cy="3602355"/>
                  <wp:effectExtent l="0" t="0" r="12065" b="9525"/>
                  <wp:docPr id="2" name="图片 1" descr="144eea7083e74ef391a9c6264b062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144eea7083e74ef391a9c6264b062ead"/>
                          <pic:cNvPicPr>
                            <a:picLocks noChangeAspect="1"/>
                          </pic:cNvPicPr>
                        </pic:nvPicPr>
                        <pic:blipFill>
                          <a:blip r:embed="rId5"/>
                          <a:stretch>
                            <a:fillRect/>
                          </a:stretch>
                        </pic:blipFill>
                        <pic:spPr>
                          <a:xfrm>
                            <a:off x="0" y="0"/>
                            <a:ext cx="4803775" cy="3602355"/>
                          </a:xfrm>
                          <a:prstGeom prst="rect">
                            <a:avLst/>
                          </a:prstGeom>
                          <a:noFill/>
                          <a:ln>
                            <a:noFill/>
                          </a:ln>
                        </pic:spPr>
                      </pic:pic>
                    </a:graphicData>
                  </a:graphic>
                </wp:inline>
              </w:drawing>
            </w:r>
            <w:r>
              <w:rPr>
                <w:rFonts w:hint="eastAsia" w:ascii="宋体" w:hAnsi="宋体" w:eastAsia="宋体" w:cs="Times New Roman"/>
                <w:kern w:val="2"/>
                <w:sz w:val="21"/>
                <w:szCs w:val="21"/>
                <w:lang w:val="en-US" w:eastAsia="zh-CN"/>
              </w:rPr>
              <w:t>：</w:t>
            </w:r>
          </w:p>
          <w:p w14:paraId="508405DB">
            <w:pPr>
              <w:adjustRightInd w:val="0"/>
              <w:snapToGrid w:val="0"/>
              <w:spacing w:line="480" w:lineRule="auto"/>
              <w:ind w:firstLine="420" w:firstLineChars="200"/>
              <w:rPr>
                <w:rFonts w:hint="eastAsia" w:ascii="宋体" w:hAnsi="宋体"/>
                <w:kern w:val="2"/>
                <w:sz w:val="21"/>
                <w:szCs w:val="21"/>
                <w:highlight w:val="none"/>
              </w:rPr>
            </w:pPr>
          </w:p>
          <w:p w14:paraId="23B64CAA">
            <w:pPr>
              <w:adjustRightInd w:val="0"/>
              <w:snapToGrid w:val="0"/>
              <w:spacing w:line="480" w:lineRule="auto"/>
              <w:ind w:firstLine="420" w:firstLineChars="200"/>
              <w:rPr>
                <w:rFonts w:hint="eastAsia" w:ascii="宋体" w:hAnsi="宋体" w:eastAsia="宋体"/>
                <w:kern w:val="2"/>
                <w:sz w:val="21"/>
                <w:szCs w:val="21"/>
                <w:lang w:eastAsia="zh-CN"/>
              </w:rPr>
            </w:pPr>
            <w:r>
              <w:rPr>
                <w:rFonts w:hint="eastAsia" w:ascii="宋体" w:hAnsi="宋体"/>
                <w:kern w:val="2"/>
                <w:sz w:val="21"/>
                <w:szCs w:val="21"/>
              </w:rPr>
              <w:t>2.3招标规模：</w:t>
            </w:r>
            <w:r>
              <w:rPr>
                <w:rFonts w:hint="eastAsia" w:ascii="宋体" w:hAnsi="宋体"/>
                <w:kern w:val="2"/>
                <w:sz w:val="21"/>
                <w:szCs w:val="21"/>
                <w:highlight w:val="none"/>
                <w:lang w:eastAsia="zh-CN"/>
              </w:rPr>
              <w:t>每根灯杆安装2面4号国旗1</w:t>
            </w:r>
            <w:r>
              <w:rPr>
                <w:rFonts w:hint="eastAsia" w:ascii="宋体" w:hAnsi="宋体"/>
                <w:kern w:val="2"/>
                <w:sz w:val="21"/>
                <w:szCs w:val="21"/>
                <w:highlight w:val="none"/>
                <w:lang w:val="en-US" w:eastAsia="zh-CN"/>
              </w:rPr>
              <w:t>88</w:t>
            </w:r>
            <w:r>
              <w:rPr>
                <w:rFonts w:hint="eastAsia" w:ascii="宋体" w:hAnsi="宋体"/>
                <w:kern w:val="2"/>
                <w:sz w:val="21"/>
                <w:szCs w:val="21"/>
                <w:highlight w:val="none"/>
                <w:lang w:eastAsia="zh-CN"/>
              </w:rPr>
              <w:t>元</w:t>
            </w:r>
          </w:p>
          <w:p w14:paraId="0D8ECCFE">
            <w:pPr>
              <w:adjustRightInd w:val="0"/>
              <w:snapToGrid w:val="0"/>
              <w:spacing w:line="480" w:lineRule="auto"/>
              <w:ind w:firstLine="420" w:firstLineChars="200"/>
              <w:rPr>
                <w:rFonts w:ascii="宋体" w:hAnsi="宋体"/>
                <w:kern w:val="2"/>
                <w:sz w:val="21"/>
                <w:szCs w:val="21"/>
              </w:rPr>
            </w:pPr>
            <w:r>
              <w:rPr>
                <w:rFonts w:hint="eastAsia" w:ascii="宋体" w:hAnsi="宋体"/>
                <w:kern w:val="2"/>
                <w:sz w:val="21"/>
                <w:szCs w:val="21"/>
              </w:rPr>
              <w:t>2.4 资金来源：财政资金</w:t>
            </w:r>
          </w:p>
          <w:p w14:paraId="7356CCB5">
            <w:pPr>
              <w:adjustRightInd w:val="0"/>
              <w:snapToGrid w:val="0"/>
              <w:spacing w:line="480" w:lineRule="auto"/>
              <w:ind w:firstLine="420" w:firstLineChars="200"/>
              <w:rPr>
                <w:rFonts w:ascii="宋体" w:hAnsi="宋体"/>
                <w:kern w:val="2"/>
                <w:sz w:val="21"/>
                <w:szCs w:val="21"/>
              </w:rPr>
            </w:pPr>
            <w:r>
              <w:rPr>
                <w:rFonts w:hint="eastAsia" w:ascii="宋体" w:hAnsi="宋体"/>
                <w:kern w:val="2"/>
                <w:sz w:val="21"/>
                <w:szCs w:val="21"/>
              </w:rPr>
              <w:t>资金落实情况：已落实</w:t>
            </w:r>
          </w:p>
          <w:p w14:paraId="64DABE9B">
            <w:pPr>
              <w:adjustRightInd w:val="0"/>
              <w:snapToGrid w:val="0"/>
              <w:spacing w:line="480" w:lineRule="auto"/>
              <w:ind w:firstLine="420" w:firstLineChars="200"/>
              <w:rPr>
                <w:rFonts w:hint="eastAsia" w:ascii="宋体" w:hAnsi="宋体" w:eastAsia="宋体"/>
                <w:kern w:val="2"/>
                <w:sz w:val="21"/>
                <w:szCs w:val="21"/>
                <w:lang w:eastAsia="zh-CN"/>
              </w:rPr>
            </w:pPr>
            <w:r>
              <w:rPr>
                <w:rFonts w:hint="eastAsia" w:ascii="宋体" w:hAnsi="宋体"/>
                <w:kern w:val="2"/>
                <w:sz w:val="21"/>
                <w:szCs w:val="21"/>
              </w:rPr>
              <w:t>2.5 项目实施地点：昆明滇池国家旅游度假区滇池路、海宏路、前卫西路、迎海路、红塔东路、红塔西路、海埂大坝等主要道路</w:t>
            </w:r>
            <w:r>
              <w:rPr>
                <w:rFonts w:hint="eastAsia" w:ascii="宋体" w:hAnsi="宋体"/>
                <w:kern w:val="2"/>
                <w:sz w:val="21"/>
                <w:szCs w:val="21"/>
                <w:lang w:eastAsia="zh-CN"/>
              </w:rPr>
              <w:t>。</w:t>
            </w:r>
          </w:p>
          <w:p w14:paraId="3C010928">
            <w:pPr>
              <w:adjustRightInd w:val="0"/>
              <w:snapToGrid w:val="0"/>
              <w:spacing w:line="480" w:lineRule="auto"/>
              <w:ind w:firstLine="420" w:firstLineChars="200"/>
              <w:rPr>
                <w:rFonts w:ascii="宋体" w:hAnsi="宋体"/>
                <w:kern w:val="2"/>
                <w:sz w:val="21"/>
                <w:szCs w:val="21"/>
              </w:rPr>
            </w:pPr>
            <w:r>
              <w:rPr>
                <w:rFonts w:hint="eastAsia" w:ascii="宋体" w:hAnsi="宋体"/>
                <w:kern w:val="2"/>
                <w:sz w:val="21"/>
                <w:szCs w:val="21"/>
              </w:rPr>
              <w:t>2.6（否）接受联合体投标</w:t>
            </w:r>
          </w:p>
          <w:p w14:paraId="4826462F">
            <w:pPr>
              <w:adjustRightInd w:val="0"/>
              <w:snapToGrid w:val="0"/>
              <w:spacing w:line="480" w:lineRule="auto"/>
              <w:ind w:firstLine="420" w:firstLineChars="200"/>
              <w:rPr>
                <w:rFonts w:ascii="宋体" w:hAnsi="宋体"/>
                <w:kern w:val="2"/>
                <w:sz w:val="21"/>
                <w:szCs w:val="21"/>
              </w:rPr>
            </w:pPr>
            <w:r>
              <w:rPr>
                <w:rFonts w:hint="eastAsia" w:ascii="宋体" w:hAnsi="宋体"/>
                <w:kern w:val="2"/>
                <w:sz w:val="21"/>
                <w:szCs w:val="21"/>
              </w:rPr>
              <w:t>2.</w:t>
            </w:r>
            <w:r>
              <w:rPr>
                <w:rFonts w:hint="eastAsia" w:ascii="宋体" w:hAnsi="宋体"/>
                <w:kern w:val="2"/>
                <w:sz w:val="21"/>
                <w:szCs w:val="21"/>
                <w:lang w:val="en-US" w:eastAsia="zh-CN"/>
              </w:rPr>
              <w:t>7</w:t>
            </w:r>
            <w:r>
              <w:rPr>
                <w:rFonts w:hint="eastAsia" w:ascii="宋体" w:hAnsi="宋体"/>
                <w:kern w:val="2"/>
                <w:sz w:val="21"/>
                <w:szCs w:val="21"/>
              </w:rPr>
              <w:t>其他：</w:t>
            </w:r>
          </w:p>
          <w:p w14:paraId="2500730C">
            <w:pPr>
              <w:adjustRightInd w:val="0"/>
              <w:snapToGrid w:val="0"/>
              <w:spacing w:line="480" w:lineRule="auto"/>
              <w:ind w:firstLine="420" w:firstLineChars="200"/>
              <w:rPr>
                <w:rFonts w:ascii="宋体" w:hAnsi="宋体"/>
                <w:kern w:val="2"/>
                <w:sz w:val="21"/>
                <w:szCs w:val="21"/>
              </w:rPr>
            </w:pPr>
            <w:r>
              <w:rPr>
                <w:rFonts w:hint="eastAsia" w:ascii="宋体" w:hAnsi="宋体"/>
                <w:kern w:val="2"/>
                <w:sz w:val="21"/>
                <w:szCs w:val="21"/>
              </w:rPr>
              <w:t>2.</w:t>
            </w:r>
            <w:r>
              <w:rPr>
                <w:rFonts w:hint="eastAsia" w:ascii="宋体" w:hAnsi="宋体"/>
                <w:kern w:val="2"/>
                <w:sz w:val="21"/>
                <w:szCs w:val="21"/>
                <w:lang w:val="en-US" w:eastAsia="zh-CN"/>
              </w:rPr>
              <w:t>7</w:t>
            </w:r>
            <w:r>
              <w:rPr>
                <w:rFonts w:hint="eastAsia" w:ascii="宋体" w:hAnsi="宋体"/>
                <w:kern w:val="2"/>
                <w:sz w:val="21"/>
                <w:szCs w:val="21"/>
              </w:rPr>
              <w:t>.1质量标准：自完成后开始计算，质量保证期为90天，90天内因质量问题导致的破损、脱落、褪色、起壳等问题，及时更换，维修费不再另算费用。同时，成立专人维修队伍，</w:t>
            </w:r>
            <w:r>
              <w:rPr>
                <w:rFonts w:hint="eastAsia" w:ascii="宋体" w:hAnsi="宋体"/>
                <w:kern w:val="2"/>
                <w:sz w:val="21"/>
                <w:szCs w:val="21"/>
                <w:lang w:val="en-US" w:eastAsia="zh-CN"/>
              </w:rPr>
              <w:t>国庆</w:t>
            </w:r>
            <w:r>
              <w:rPr>
                <w:rFonts w:hint="eastAsia" w:ascii="宋体" w:hAnsi="宋体"/>
                <w:kern w:val="2"/>
                <w:sz w:val="21"/>
                <w:szCs w:val="21"/>
              </w:rPr>
              <w:t>等节假日期间出现破损等情况，需24小时保持及时响应，进行处理反馈</w:t>
            </w:r>
            <w:r>
              <w:rPr>
                <w:rFonts w:hint="eastAsia" w:ascii="宋体" w:hAnsi="宋体"/>
                <w:color w:val="000000"/>
                <w:kern w:val="2"/>
                <w:sz w:val="21"/>
                <w:szCs w:val="21"/>
              </w:rPr>
              <w:t>。</w:t>
            </w:r>
          </w:p>
          <w:p w14:paraId="2575F6E8">
            <w:pPr>
              <w:adjustRightInd w:val="0"/>
              <w:snapToGrid w:val="0"/>
              <w:spacing w:line="480" w:lineRule="auto"/>
              <w:ind w:firstLine="420" w:firstLineChars="200"/>
              <w:rPr>
                <w:rFonts w:ascii="宋体" w:hAnsi="宋体"/>
                <w:kern w:val="2"/>
                <w:sz w:val="21"/>
                <w:szCs w:val="21"/>
              </w:rPr>
            </w:pPr>
            <w:r>
              <w:rPr>
                <w:rFonts w:hint="eastAsia" w:ascii="宋体" w:hAnsi="宋体"/>
                <w:kern w:val="2"/>
                <w:sz w:val="21"/>
                <w:szCs w:val="21"/>
              </w:rPr>
              <w:t>2.</w:t>
            </w:r>
            <w:r>
              <w:rPr>
                <w:rFonts w:hint="eastAsia" w:ascii="宋体" w:hAnsi="宋体"/>
                <w:kern w:val="2"/>
                <w:sz w:val="21"/>
                <w:szCs w:val="21"/>
                <w:lang w:val="en-US" w:eastAsia="zh-CN"/>
              </w:rPr>
              <w:t>7</w:t>
            </w:r>
            <w:r>
              <w:rPr>
                <w:rFonts w:hint="eastAsia" w:ascii="宋体" w:hAnsi="宋体"/>
                <w:kern w:val="2"/>
                <w:sz w:val="21"/>
                <w:szCs w:val="21"/>
              </w:rPr>
              <w:t>.</w:t>
            </w:r>
            <w:r>
              <w:rPr>
                <w:rFonts w:hint="eastAsia" w:ascii="宋体" w:hAnsi="宋体"/>
                <w:kern w:val="2"/>
                <w:sz w:val="21"/>
                <w:szCs w:val="21"/>
                <w:lang w:val="en-US" w:eastAsia="zh-CN"/>
              </w:rPr>
              <w:t>2</w:t>
            </w:r>
            <w:r>
              <w:rPr>
                <w:rFonts w:hint="eastAsia" w:ascii="宋体" w:hAnsi="宋体"/>
                <w:kern w:val="2"/>
                <w:sz w:val="21"/>
                <w:szCs w:val="21"/>
              </w:rPr>
              <w:t>标段划分：本项目不划分标段。</w:t>
            </w:r>
          </w:p>
          <w:p w14:paraId="0508D993">
            <w:pPr>
              <w:adjustRightInd w:val="0"/>
              <w:snapToGrid w:val="0"/>
              <w:spacing w:line="480" w:lineRule="auto"/>
              <w:ind w:firstLine="420" w:firstLineChars="200"/>
              <w:rPr>
                <w:rFonts w:ascii="仿宋_GB2312" w:hAnsi="微软雅黑" w:eastAsia="仿宋_GB2312"/>
                <w:sz w:val="32"/>
                <w:szCs w:val="32"/>
              </w:rPr>
            </w:pPr>
            <w:r>
              <w:rPr>
                <w:rFonts w:hint="eastAsia" w:ascii="宋体" w:hAnsi="宋体"/>
                <w:kern w:val="2"/>
                <w:sz w:val="21"/>
                <w:szCs w:val="21"/>
              </w:rPr>
              <w:t>2.</w:t>
            </w:r>
            <w:r>
              <w:rPr>
                <w:rFonts w:hint="eastAsia" w:ascii="宋体" w:hAnsi="宋体"/>
                <w:kern w:val="2"/>
                <w:sz w:val="21"/>
                <w:szCs w:val="21"/>
                <w:lang w:val="en-US" w:eastAsia="zh-CN"/>
              </w:rPr>
              <w:t>7</w:t>
            </w:r>
            <w:r>
              <w:rPr>
                <w:rFonts w:hint="eastAsia" w:ascii="宋体" w:hAnsi="宋体"/>
                <w:kern w:val="2"/>
                <w:sz w:val="21"/>
                <w:szCs w:val="21"/>
              </w:rPr>
              <w:t>.</w:t>
            </w:r>
            <w:r>
              <w:rPr>
                <w:rFonts w:hint="eastAsia" w:ascii="宋体" w:hAnsi="宋体"/>
                <w:kern w:val="2"/>
                <w:sz w:val="21"/>
                <w:szCs w:val="21"/>
                <w:lang w:val="en-US" w:eastAsia="zh-CN"/>
              </w:rPr>
              <w:t>3</w:t>
            </w:r>
            <w:r>
              <w:rPr>
                <w:rFonts w:hint="eastAsia" w:ascii="宋体" w:hAnsi="宋体"/>
                <w:kern w:val="2"/>
                <w:sz w:val="21"/>
                <w:szCs w:val="21"/>
              </w:rPr>
              <w:t>资格审查方式：资格后审。</w:t>
            </w:r>
          </w:p>
        </w:tc>
      </w:tr>
    </w:tbl>
    <w:p w14:paraId="206414E6">
      <w:pPr>
        <w:spacing w:line="480" w:lineRule="auto"/>
        <w:rPr>
          <w:rFonts w:eastAsia="黑体"/>
          <w:sz w:val="24"/>
          <w:szCs w:val="24"/>
        </w:rPr>
      </w:pPr>
      <w:r>
        <w:rPr>
          <w:rFonts w:hint="eastAsia" w:eastAsia="黑体"/>
          <w:sz w:val="24"/>
          <w:szCs w:val="24"/>
        </w:rPr>
        <w:t>3.（</w:t>
      </w:r>
      <w:r>
        <w:rPr>
          <w:rFonts w:hint="eastAsia" w:eastAsia="黑体"/>
          <w:sz w:val="24"/>
          <w:szCs w:val="24"/>
          <w:lang w:eastAsia="zh-CN"/>
        </w:rPr>
        <w:t>比选</w:t>
      </w:r>
      <w:r>
        <w:rPr>
          <w:rFonts w:hint="eastAsia" w:eastAsia="黑体"/>
          <w:sz w:val="24"/>
          <w:szCs w:val="24"/>
        </w:rPr>
        <w:t>）供应商的资格要求：</w:t>
      </w:r>
      <w:r>
        <w:rPr>
          <w:rFonts w:eastAsia="黑体"/>
          <w:sz w:val="24"/>
          <w:szCs w:val="24"/>
        </w:rPr>
        <w:t xml:space="preserve"> </w:t>
      </w:r>
    </w:p>
    <w:p w14:paraId="211C4A90">
      <w:pPr>
        <w:adjustRightInd w:val="0"/>
        <w:snapToGrid w:val="0"/>
        <w:spacing w:line="480" w:lineRule="auto"/>
        <w:ind w:firstLine="420" w:firstLineChars="200"/>
        <w:rPr>
          <w:rFonts w:hint="eastAsia" w:ascii="宋体" w:hAnsi="宋体"/>
          <w:kern w:val="2"/>
          <w:sz w:val="21"/>
          <w:szCs w:val="21"/>
        </w:rPr>
      </w:pPr>
      <w:r>
        <w:rPr>
          <w:rFonts w:hint="eastAsia" w:ascii="宋体" w:hAnsi="宋体"/>
          <w:kern w:val="2"/>
          <w:sz w:val="21"/>
          <w:szCs w:val="21"/>
        </w:rPr>
        <w:t>3.1 第一中标候选人的行贿犯罪档案信息查询，招标人等可以通过“中国裁判文书网”查询相关信息。</w:t>
      </w:r>
    </w:p>
    <w:p w14:paraId="0EE29307">
      <w:pPr>
        <w:adjustRightInd w:val="0"/>
        <w:snapToGrid w:val="0"/>
        <w:spacing w:line="480" w:lineRule="auto"/>
        <w:ind w:firstLine="420" w:firstLineChars="200"/>
        <w:jc w:val="both"/>
        <w:rPr>
          <w:rFonts w:hint="eastAsia" w:ascii="宋体" w:hAnsi="宋体"/>
          <w:kern w:val="2"/>
          <w:sz w:val="21"/>
          <w:szCs w:val="21"/>
        </w:rPr>
      </w:pPr>
      <w:r>
        <w:rPr>
          <w:rFonts w:hint="eastAsia" w:ascii="宋体" w:hAnsi="宋体"/>
          <w:kern w:val="2"/>
          <w:sz w:val="21"/>
          <w:szCs w:val="21"/>
        </w:rPr>
        <w:t>3.2 本项目对失信被执行人，按照《关于在招标投标活动中对失信被执行人实施联合惩戒的通知》（法【2016】285号）执行。通过“信用中国”网站（www.creditchina.gov.cn）或各级信用信息共享平台查询供应商是否为失信被执行人，提供给评标委员会。对被列入失信被执行人的供应商处理方法和评标标准：按否决投标处理。</w:t>
      </w:r>
    </w:p>
    <w:p w14:paraId="734E7386">
      <w:pPr>
        <w:adjustRightInd w:val="0"/>
        <w:snapToGrid w:val="0"/>
        <w:spacing w:line="480" w:lineRule="auto"/>
        <w:ind w:firstLine="420" w:firstLineChars="200"/>
        <w:rPr>
          <w:rFonts w:hint="eastAsia" w:ascii="宋体" w:hAnsi="宋体"/>
          <w:kern w:val="2"/>
          <w:sz w:val="21"/>
          <w:szCs w:val="21"/>
        </w:rPr>
      </w:pPr>
      <w:r>
        <w:rPr>
          <w:rFonts w:hint="eastAsia" w:ascii="宋体" w:hAnsi="宋体"/>
          <w:kern w:val="2"/>
          <w:sz w:val="21"/>
          <w:szCs w:val="21"/>
        </w:rPr>
        <w:t>3.3营业执照要求：供应商须</w:t>
      </w:r>
      <w:r>
        <w:rPr>
          <w:rFonts w:hint="eastAsia" w:ascii="宋体" w:hAnsi="宋体"/>
          <w:sz w:val="21"/>
          <w:szCs w:val="21"/>
        </w:rPr>
        <w:t>具有独立承担民事责任的能力，具备经国家工商行政管理部门登记注册的企业（事业）法人或组织，具有有效的营业执照或其他法定凭证，供应商应当提供法人或者其他组织的营业执照等证明材料；</w:t>
      </w:r>
    </w:p>
    <w:p w14:paraId="77686C43">
      <w:pPr>
        <w:adjustRightInd w:val="0"/>
        <w:snapToGrid w:val="0"/>
        <w:spacing w:line="480" w:lineRule="auto"/>
        <w:ind w:firstLine="420" w:firstLineChars="200"/>
        <w:rPr>
          <w:rFonts w:hint="eastAsia" w:ascii="宋体" w:hAnsi="宋体"/>
          <w:kern w:val="2"/>
          <w:sz w:val="21"/>
          <w:szCs w:val="21"/>
        </w:rPr>
      </w:pPr>
      <w:r>
        <w:rPr>
          <w:rFonts w:hint="eastAsia" w:ascii="宋体" w:hAnsi="宋体"/>
          <w:kern w:val="2"/>
          <w:sz w:val="21"/>
          <w:szCs w:val="21"/>
        </w:rPr>
        <w:t>3.4资质要求：无；</w:t>
      </w:r>
    </w:p>
    <w:p w14:paraId="54D9BEBE">
      <w:pPr>
        <w:adjustRightInd w:val="0"/>
        <w:snapToGrid w:val="0"/>
        <w:spacing w:line="480" w:lineRule="auto"/>
        <w:ind w:firstLine="420" w:firstLineChars="200"/>
        <w:rPr>
          <w:rFonts w:hint="eastAsia" w:ascii="宋体" w:hAnsi="宋体"/>
          <w:kern w:val="2"/>
          <w:sz w:val="21"/>
          <w:szCs w:val="21"/>
        </w:rPr>
      </w:pPr>
      <w:r>
        <w:rPr>
          <w:rFonts w:hint="eastAsia" w:ascii="宋体" w:hAnsi="宋体"/>
          <w:kern w:val="2"/>
          <w:sz w:val="21"/>
          <w:szCs w:val="21"/>
        </w:rPr>
        <w:t>3.5企业业绩要求：无；</w:t>
      </w:r>
    </w:p>
    <w:p w14:paraId="5A03725D">
      <w:pPr>
        <w:adjustRightInd w:val="0"/>
        <w:snapToGrid w:val="0"/>
        <w:spacing w:line="480" w:lineRule="auto"/>
        <w:ind w:firstLine="420" w:firstLineChars="200"/>
        <w:rPr>
          <w:rFonts w:hint="eastAsia" w:ascii="宋体" w:hAnsi="宋体"/>
          <w:kern w:val="2"/>
          <w:sz w:val="21"/>
          <w:szCs w:val="21"/>
        </w:rPr>
      </w:pPr>
      <w:r>
        <w:rPr>
          <w:rFonts w:hint="eastAsia" w:ascii="宋体" w:hAnsi="宋体"/>
          <w:kern w:val="2"/>
          <w:sz w:val="21"/>
          <w:szCs w:val="21"/>
        </w:rPr>
        <w:t>3.6财务要求：</w:t>
      </w:r>
      <w:r>
        <w:rPr>
          <w:rFonts w:hint="eastAsia" w:ascii="宋体" w:hAnsi="宋体" w:eastAsia="宋体" w:cs="宋体"/>
          <w:color w:val="auto"/>
          <w:sz w:val="21"/>
          <w:szCs w:val="21"/>
          <w:highlight w:val="none"/>
        </w:rPr>
        <w:t>提供</w:t>
      </w:r>
      <w:r>
        <w:rPr>
          <w:rFonts w:hint="eastAsia" w:ascii="宋体" w:hAnsi="宋体" w:eastAsia="宋体" w:cs="宋体"/>
          <w:color w:val="auto"/>
          <w:sz w:val="21"/>
          <w:szCs w:val="21"/>
          <w:highlight w:val="none"/>
          <w:lang w:val="en-US" w:eastAsia="zh-CN"/>
        </w:rPr>
        <w:t>①</w:t>
      </w:r>
      <w:r>
        <w:rPr>
          <w:rFonts w:hint="eastAsia" w:ascii="宋体" w:hAnsi="宋体" w:eastAsia="宋体" w:cs="宋体"/>
          <w:color w:val="auto"/>
          <w:sz w:val="21"/>
          <w:szCs w:val="21"/>
          <w:highlight w:val="none"/>
        </w:rPr>
        <w:t>企业成立至今任意一个年度经会计师事务所或审计机构审计的财务报表及审计报告</w:t>
      </w:r>
      <w:r>
        <w:rPr>
          <w:rFonts w:hint="eastAsia" w:ascii="宋体" w:hAnsi="宋体" w:eastAsia="宋体" w:cs="宋体"/>
          <w:color w:val="auto"/>
          <w:sz w:val="21"/>
          <w:szCs w:val="21"/>
          <w:highlight w:val="none"/>
          <w:lang w:val="en-US" w:eastAsia="zh-CN"/>
        </w:rPr>
        <w:t>或②</w:t>
      </w:r>
      <w:r>
        <w:rPr>
          <w:rFonts w:hint="eastAsia" w:ascii="宋体" w:hAnsi="宋体"/>
          <w:kern w:val="2"/>
          <w:sz w:val="21"/>
          <w:szCs w:val="21"/>
          <w:highlight w:val="none"/>
        </w:rPr>
        <w:t>提供企业成立至今任意一个月度或季度或年度的财务报表</w:t>
      </w:r>
      <w:r>
        <w:rPr>
          <w:rFonts w:hint="eastAsia" w:ascii="宋体" w:hAnsi="宋体" w:eastAsia="宋体" w:cs="宋体"/>
          <w:color w:val="auto"/>
          <w:sz w:val="21"/>
          <w:szCs w:val="21"/>
          <w:highlight w:val="none"/>
        </w:rPr>
        <w:t>（注：</w:t>
      </w:r>
      <w:r>
        <w:rPr>
          <w:rFonts w:hint="eastAsia" w:ascii="宋体" w:hAnsi="宋体"/>
          <w:kern w:val="2"/>
          <w:sz w:val="21"/>
          <w:szCs w:val="21"/>
          <w:highlight w:val="none"/>
        </w:rPr>
        <w:t>供应商若为事业单位的，则不需提供利润表；</w:t>
      </w:r>
      <w:r>
        <w:rPr>
          <w:rFonts w:hint="eastAsia" w:ascii="宋体" w:hAnsi="宋体" w:eastAsia="宋体" w:cs="宋体"/>
          <w:color w:val="auto"/>
          <w:sz w:val="21"/>
          <w:szCs w:val="21"/>
          <w:highlight w:val="none"/>
        </w:rPr>
        <w:t>若为新成立公司，则按实际情况提供或提供自</w:t>
      </w:r>
      <w:r>
        <w:rPr>
          <w:rFonts w:hint="eastAsia" w:ascii="宋体" w:hAnsi="宋体" w:eastAsia="宋体" w:cs="宋体"/>
          <w:color w:val="auto"/>
          <w:sz w:val="21"/>
          <w:szCs w:val="21"/>
          <w:highlight w:val="none"/>
          <w:lang w:eastAsia="zh-CN"/>
        </w:rPr>
        <w:t>比选</w:t>
      </w:r>
      <w:r>
        <w:rPr>
          <w:rFonts w:hint="eastAsia" w:ascii="宋体" w:hAnsi="宋体" w:eastAsia="宋体" w:cs="宋体"/>
          <w:color w:val="auto"/>
          <w:sz w:val="21"/>
          <w:szCs w:val="21"/>
          <w:highlight w:val="none"/>
        </w:rPr>
        <w:t>申请文件提交件截止时间前三个月内开户银行出具的资信证明（复印件加盖比选申请人公章）</w:t>
      </w:r>
      <w:r>
        <w:rPr>
          <w:rFonts w:hint="eastAsia" w:ascii="宋体" w:hAnsi="宋体"/>
          <w:sz w:val="21"/>
          <w:szCs w:val="22"/>
        </w:rPr>
        <w:t>；</w:t>
      </w:r>
    </w:p>
    <w:p w14:paraId="5C6AFA53">
      <w:pPr>
        <w:adjustRightInd w:val="0"/>
        <w:snapToGrid w:val="0"/>
        <w:spacing w:line="480" w:lineRule="auto"/>
        <w:ind w:firstLine="420" w:firstLineChars="200"/>
        <w:rPr>
          <w:rFonts w:hint="eastAsia" w:ascii="宋体" w:hAnsi="宋体"/>
          <w:kern w:val="2"/>
          <w:sz w:val="21"/>
          <w:szCs w:val="21"/>
        </w:rPr>
      </w:pPr>
      <w:r>
        <w:rPr>
          <w:rFonts w:hint="eastAsia" w:ascii="宋体" w:hAnsi="宋体"/>
          <w:kern w:val="2"/>
          <w:sz w:val="21"/>
          <w:szCs w:val="21"/>
        </w:rPr>
        <w:t>3.7信誉要求：</w:t>
      </w:r>
      <w:r>
        <w:rPr>
          <w:rFonts w:hint="eastAsia" w:ascii="宋体" w:hAnsi="宋体"/>
          <w:sz w:val="21"/>
          <w:szCs w:val="22"/>
        </w:rPr>
        <w:t>供应商应信誉良好，没有处于被责令停业，投标资格被取消，财产被接管、冻结、破产状态；无因企业不良行为记录被建设行政主管部门被暂停或取消投标资格，未被列入“信用中国”网站（www.creditchina.gov.cn）失信被执行人、重大税收违法案件当事人名单、政府采购严重违法失信行为记录名单及中国政府采购网（www.ccgp.gov.cn）“政府采购严重违法失信行为信息记录”。</w:t>
      </w:r>
    </w:p>
    <w:p w14:paraId="2B7A085D">
      <w:pPr>
        <w:adjustRightInd w:val="0"/>
        <w:snapToGrid w:val="0"/>
        <w:spacing w:line="480" w:lineRule="auto"/>
        <w:ind w:firstLine="420" w:firstLineChars="200"/>
        <w:rPr>
          <w:rFonts w:ascii="宋体" w:hAnsi="宋体"/>
          <w:kern w:val="2"/>
          <w:sz w:val="21"/>
          <w:szCs w:val="21"/>
        </w:rPr>
      </w:pPr>
      <w:r>
        <w:rPr>
          <w:rFonts w:hint="eastAsia" w:ascii="宋体" w:hAnsi="宋体"/>
          <w:kern w:val="2"/>
          <w:sz w:val="21"/>
          <w:szCs w:val="21"/>
        </w:rPr>
        <w:t>3.8根据昆监管联发〔2014〕3号文的精神，中标人（企业、法定代表人、项目负责人）若经招标人查询，存在行贿犯罪记录，且还处于记录期限内的，不得进入度假区从事公共交易活动，将由招标人取消中标资格。</w:t>
      </w:r>
    </w:p>
    <w:p w14:paraId="6A44CE52">
      <w:pPr>
        <w:spacing w:line="480" w:lineRule="auto"/>
        <w:rPr>
          <w:rFonts w:eastAsia="黑体"/>
          <w:sz w:val="24"/>
          <w:szCs w:val="24"/>
        </w:rPr>
      </w:pPr>
      <w:r>
        <w:rPr>
          <w:rFonts w:hint="eastAsia" w:eastAsia="黑体"/>
          <w:sz w:val="24"/>
          <w:szCs w:val="24"/>
        </w:rPr>
        <w:t>4.</w:t>
      </w:r>
      <w:r>
        <w:rPr>
          <w:rFonts w:hint="eastAsia" w:eastAsia="黑体"/>
          <w:sz w:val="24"/>
          <w:szCs w:val="24"/>
          <w:lang w:eastAsia="zh-CN"/>
        </w:rPr>
        <w:t>比选</w:t>
      </w:r>
      <w:r>
        <w:rPr>
          <w:rFonts w:hint="eastAsia" w:eastAsia="黑体"/>
          <w:sz w:val="24"/>
          <w:szCs w:val="24"/>
        </w:rPr>
        <w:t>文件获取方式</w:t>
      </w:r>
    </w:p>
    <w:p w14:paraId="1503C1D2">
      <w:pPr>
        <w:adjustRightInd w:val="0"/>
        <w:snapToGrid w:val="0"/>
        <w:spacing w:line="480" w:lineRule="auto"/>
        <w:ind w:firstLine="420" w:firstLineChars="200"/>
        <w:rPr>
          <w:rFonts w:hint="eastAsia" w:ascii="宋体" w:hAnsi="宋体"/>
          <w:kern w:val="2"/>
          <w:sz w:val="21"/>
          <w:szCs w:val="21"/>
        </w:rPr>
      </w:pPr>
      <w:r>
        <w:rPr>
          <w:rFonts w:hint="eastAsia" w:ascii="宋体" w:hAnsi="宋体"/>
          <w:kern w:val="2"/>
          <w:sz w:val="21"/>
          <w:szCs w:val="21"/>
        </w:rPr>
        <w:t>4.1凡有意参加项目</w:t>
      </w:r>
      <w:r>
        <w:rPr>
          <w:rFonts w:hint="eastAsia" w:ascii="宋体" w:hAnsi="宋体"/>
          <w:kern w:val="2"/>
          <w:sz w:val="21"/>
          <w:szCs w:val="21"/>
          <w:lang w:val="en-US" w:eastAsia="zh-CN"/>
        </w:rPr>
        <w:t>比选</w:t>
      </w:r>
      <w:r>
        <w:rPr>
          <w:rFonts w:hint="eastAsia" w:ascii="宋体" w:hAnsi="宋体"/>
          <w:kern w:val="2"/>
          <w:sz w:val="21"/>
          <w:szCs w:val="21"/>
        </w:rPr>
        <w:t>者，请于</w:t>
      </w:r>
      <w:r>
        <w:rPr>
          <w:rFonts w:hint="eastAsia" w:ascii="宋体" w:hAnsi="宋体"/>
          <w:kern w:val="2"/>
          <w:sz w:val="21"/>
          <w:szCs w:val="21"/>
          <w:highlight w:val="none"/>
        </w:rPr>
        <w:t>202</w:t>
      </w:r>
      <w:r>
        <w:rPr>
          <w:rFonts w:hint="eastAsia" w:ascii="宋体" w:hAnsi="宋体"/>
          <w:kern w:val="2"/>
          <w:sz w:val="21"/>
          <w:szCs w:val="21"/>
          <w:highlight w:val="none"/>
          <w:lang w:val="en-US" w:eastAsia="zh-CN"/>
        </w:rPr>
        <w:t>5</w:t>
      </w:r>
      <w:r>
        <w:rPr>
          <w:rFonts w:hint="eastAsia" w:ascii="宋体" w:hAnsi="宋体"/>
          <w:kern w:val="2"/>
          <w:sz w:val="21"/>
          <w:szCs w:val="21"/>
          <w:highlight w:val="none"/>
        </w:rPr>
        <w:t>年</w:t>
      </w:r>
      <w:r>
        <w:rPr>
          <w:rFonts w:hint="eastAsia" w:ascii="宋体" w:hAnsi="宋体"/>
          <w:kern w:val="2"/>
          <w:sz w:val="21"/>
          <w:szCs w:val="21"/>
          <w:highlight w:val="none"/>
          <w:lang w:val="en-US" w:eastAsia="zh-CN"/>
        </w:rPr>
        <w:t>9</w:t>
      </w:r>
      <w:r>
        <w:rPr>
          <w:rFonts w:hint="eastAsia" w:ascii="宋体" w:hAnsi="宋体"/>
          <w:kern w:val="2"/>
          <w:sz w:val="21"/>
          <w:szCs w:val="21"/>
          <w:highlight w:val="none"/>
        </w:rPr>
        <w:t>月</w:t>
      </w:r>
      <w:r>
        <w:rPr>
          <w:rFonts w:hint="eastAsia" w:ascii="宋体" w:hAnsi="宋体"/>
          <w:kern w:val="2"/>
          <w:sz w:val="21"/>
          <w:szCs w:val="21"/>
          <w:highlight w:val="none"/>
          <w:lang w:val="en-US" w:eastAsia="zh-CN"/>
        </w:rPr>
        <w:t>23</w:t>
      </w:r>
      <w:r>
        <w:rPr>
          <w:rFonts w:hint="eastAsia" w:ascii="宋体" w:hAnsi="宋体"/>
          <w:kern w:val="2"/>
          <w:sz w:val="21"/>
          <w:szCs w:val="21"/>
          <w:highlight w:val="none"/>
        </w:rPr>
        <w:t>日</w:t>
      </w:r>
      <w:r>
        <w:rPr>
          <w:rFonts w:hint="eastAsia" w:ascii="宋体" w:hAnsi="宋体"/>
          <w:kern w:val="2"/>
          <w:sz w:val="21"/>
          <w:szCs w:val="21"/>
        </w:rPr>
        <w:t xml:space="preserve">至 </w:t>
      </w:r>
      <w:r>
        <w:rPr>
          <w:rFonts w:hint="eastAsia" w:ascii="宋体" w:hAnsi="宋体"/>
          <w:kern w:val="2"/>
          <w:sz w:val="21"/>
          <w:szCs w:val="21"/>
          <w:highlight w:val="none"/>
        </w:rPr>
        <w:t>202</w:t>
      </w:r>
      <w:r>
        <w:rPr>
          <w:rFonts w:hint="eastAsia" w:ascii="宋体" w:hAnsi="宋体"/>
          <w:kern w:val="2"/>
          <w:sz w:val="21"/>
          <w:szCs w:val="21"/>
          <w:highlight w:val="none"/>
          <w:lang w:val="en-US" w:eastAsia="zh-CN"/>
        </w:rPr>
        <w:t>5</w:t>
      </w:r>
      <w:r>
        <w:rPr>
          <w:rFonts w:hint="eastAsia" w:ascii="宋体" w:hAnsi="宋体"/>
          <w:kern w:val="2"/>
          <w:sz w:val="21"/>
          <w:szCs w:val="21"/>
          <w:highlight w:val="none"/>
        </w:rPr>
        <w:t>年</w:t>
      </w:r>
      <w:r>
        <w:rPr>
          <w:rFonts w:hint="eastAsia" w:ascii="宋体" w:hAnsi="宋体"/>
          <w:kern w:val="2"/>
          <w:sz w:val="21"/>
          <w:szCs w:val="21"/>
          <w:highlight w:val="none"/>
          <w:lang w:val="en-US" w:eastAsia="zh-CN"/>
        </w:rPr>
        <w:t>9</w:t>
      </w:r>
      <w:r>
        <w:rPr>
          <w:rFonts w:hint="eastAsia" w:ascii="宋体" w:hAnsi="宋体"/>
          <w:kern w:val="2"/>
          <w:sz w:val="21"/>
          <w:szCs w:val="21"/>
          <w:highlight w:val="none"/>
        </w:rPr>
        <w:t>月</w:t>
      </w:r>
      <w:r>
        <w:rPr>
          <w:rFonts w:hint="eastAsia" w:ascii="宋体" w:hAnsi="宋体"/>
          <w:kern w:val="2"/>
          <w:sz w:val="21"/>
          <w:szCs w:val="21"/>
          <w:highlight w:val="none"/>
          <w:lang w:val="en-US" w:eastAsia="zh-CN"/>
        </w:rPr>
        <w:t>25</w:t>
      </w:r>
      <w:r>
        <w:rPr>
          <w:rFonts w:hint="eastAsia" w:ascii="宋体" w:hAnsi="宋体"/>
          <w:kern w:val="2"/>
          <w:sz w:val="21"/>
          <w:szCs w:val="21"/>
          <w:highlight w:val="none"/>
        </w:rPr>
        <w:t>日</w:t>
      </w:r>
      <w:r>
        <w:rPr>
          <w:rFonts w:hint="eastAsia" w:ascii="宋体" w:hAnsi="宋体"/>
          <w:kern w:val="2"/>
          <w:sz w:val="21"/>
          <w:szCs w:val="21"/>
          <w:lang w:val="en-US" w:eastAsia="zh-CN"/>
        </w:rPr>
        <w:t>18</w:t>
      </w:r>
      <w:r>
        <w:rPr>
          <w:rFonts w:hint="eastAsia" w:ascii="宋体" w:hAnsi="宋体"/>
          <w:kern w:val="2"/>
          <w:sz w:val="21"/>
          <w:szCs w:val="21"/>
        </w:rPr>
        <w:t>时</w:t>
      </w:r>
      <w:r>
        <w:rPr>
          <w:rFonts w:hint="eastAsia" w:ascii="宋体" w:hAnsi="宋体"/>
          <w:kern w:val="2"/>
          <w:sz w:val="21"/>
          <w:szCs w:val="21"/>
          <w:lang w:val="en-US" w:eastAsia="zh-CN"/>
        </w:rPr>
        <w:t>00</w:t>
      </w:r>
      <w:r>
        <w:rPr>
          <w:rFonts w:hint="eastAsia" w:ascii="宋体" w:hAnsi="宋体"/>
          <w:kern w:val="2"/>
          <w:sz w:val="21"/>
          <w:szCs w:val="21"/>
        </w:rPr>
        <w:t>分(北京时间，节假日除外，下同)，登录阳光臻达电子招投标交易平台参与报名，获取</w:t>
      </w:r>
      <w:r>
        <w:rPr>
          <w:rFonts w:hint="eastAsia" w:ascii="宋体" w:hAnsi="宋体"/>
          <w:kern w:val="2"/>
          <w:sz w:val="21"/>
          <w:szCs w:val="21"/>
          <w:lang w:val="en-US" w:eastAsia="zh-CN"/>
        </w:rPr>
        <w:t>比选</w:t>
      </w:r>
      <w:r>
        <w:rPr>
          <w:rFonts w:hint="eastAsia" w:ascii="宋体" w:hAnsi="宋体"/>
          <w:kern w:val="2"/>
          <w:sz w:val="21"/>
          <w:szCs w:val="21"/>
        </w:rPr>
        <w:t>文件，此为获取</w:t>
      </w:r>
      <w:r>
        <w:rPr>
          <w:rFonts w:hint="eastAsia" w:ascii="宋体" w:hAnsi="宋体"/>
          <w:kern w:val="2"/>
          <w:sz w:val="21"/>
          <w:szCs w:val="21"/>
          <w:lang w:val="en-US" w:eastAsia="zh-CN"/>
        </w:rPr>
        <w:t>电子比选</w:t>
      </w:r>
      <w:r>
        <w:rPr>
          <w:rFonts w:hint="eastAsia" w:ascii="宋体" w:hAnsi="宋体"/>
          <w:kern w:val="2"/>
          <w:sz w:val="21"/>
          <w:szCs w:val="21"/>
        </w:rPr>
        <w:t>文件的唯一途径。</w:t>
      </w:r>
    </w:p>
    <w:p w14:paraId="642081E7">
      <w:pPr>
        <w:numPr>
          <w:ilvl w:val="0"/>
          <w:numId w:val="1"/>
        </w:numPr>
        <w:adjustRightInd w:val="0"/>
        <w:snapToGrid w:val="0"/>
        <w:spacing w:line="480" w:lineRule="auto"/>
        <w:ind w:firstLine="420" w:firstLineChars="200"/>
        <w:rPr>
          <w:rFonts w:hint="eastAsia" w:ascii="宋体" w:hAnsi="宋体"/>
          <w:kern w:val="2"/>
          <w:sz w:val="21"/>
          <w:szCs w:val="21"/>
        </w:rPr>
      </w:pPr>
      <w:r>
        <w:rPr>
          <w:rFonts w:hint="eastAsia" w:ascii="宋体" w:hAnsi="宋体"/>
          <w:kern w:val="2"/>
          <w:sz w:val="21"/>
          <w:szCs w:val="21"/>
        </w:rPr>
        <w:t>2本项目</w:t>
      </w:r>
      <w:r>
        <w:rPr>
          <w:rFonts w:hint="eastAsia" w:ascii="宋体" w:hAnsi="宋体"/>
          <w:kern w:val="2"/>
          <w:sz w:val="21"/>
          <w:szCs w:val="21"/>
          <w:lang w:val="en-US" w:eastAsia="zh-CN"/>
        </w:rPr>
        <w:t>比选</w:t>
      </w:r>
      <w:r>
        <w:rPr>
          <w:rFonts w:hint="eastAsia" w:ascii="宋体" w:hAnsi="宋体"/>
          <w:kern w:val="2"/>
          <w:sz w:val="21"/>
          <w:szCs w:val="21"/>
        </w:rPr>
        <w:t>文件不收费，不提供邮购</w:t>
      </w:r>
      <w:r>
        <w:rPr>
          <w:rFonts w:hint="eastAsia" w:ascii="宋体" w:hAnsi="宋体"/>
          <w:kern w:val="2"/>
          <w:sz w:val="21"/>
          <w:szCs w:val="21"/>
          <w:lang w:val="en-US" w:eastAsia="zh-CN"/>
        </w:rPr>
        <w:t>比选</w:t>
      </w:r>
      <w:r>
        <w:rPr>
          <w:rFonts w:hint="eastAsia" w:ascii="宋体" w:hAnsi="宋体"/>
          <w:kern w:val="2"/>
          <w:sz w:val="21"/>
          <w:szCs w:val="21"/>
        </w:rPr>
        <w:t>文件服务。</w:t>
      </w:r>
    </w:p>
    <w:p w14:paraId="284C427B">
      <w:pPr>
        <w:numPr>
          <w:ilvl w:val="0"/>
          <w:numId w:val="0"/>
        </w:numPr>
        <w:adjustRightInd w:val="0"/>
        <w:snapToGrid w:val="0"/>
        <w:spacing w:line="480" w:lineRule="auto"/>
        <w:ind w:firstLine="420" w:firstLineChars="200"/>
        <w:rPr>
          <w:rFonts w:hint="eastAsia" w:ascii="宋体" w:hAnsi="宋体"/>
          <w:kern w:val="2"/>
          <w:sz w:val="21"/>
          <w:szCs w:val="21"/>
        </w:rPr>
      </w:pPr>
      <w:r>
        <w:rPr>
          <w:rFonts w:hint="eastAsia" w:ascii="宋体" w:hAnsi="宋体"/>
          <w:kern w:val="2"/>
          <w:sz w:val="21"/>
          <w:szCs w:val="21"/>
        </w:rPr>
        <w:t>4.3其他补充事宜：</w:t>
      </w:r>
    </w:p>
    <w:p w14:paraId="083A6C7C">
      <w:pPr>
        <w:numPr>
          <w:ilvl w:val="0"/>
          <w:numId w:val="0"/>
        </w:numPr>
        <w:adjustRightInd w:val="0"/>
        <w:snapToGrid w:val="0"/>
        <w:spacing w:line="480" w:lineRule="auto"/>
        <w:ind w:left="0" w:leftChars="0" w:firstLine="199" w:firstLineChars="95"/>
        <w:rPr>
          <w:rFonts w:hint="eastAsia" w:ascii="宋体" w:hAnsi="宋体"/>
          <w:kern w:val="2"/>
          <w:sz w:val="21"/>
          <w:szCs w:val="21"/>
        </w:rPr>
      </w:pPr>
      <w:r>
        <w:rPr>
          <w:rFonts w:hint="eastAsia" w:ascii="宋体" w:hAnsi="宋体"/>
          <w:kern w:val="2"/>
          <w:sz w:val="21"/>
          <w:szCs w:val="21"/>
        </w:rPr>
        <w:t>（1）本项目获取</w:t>
      </w:r>
      <w:r>
        <w:rPr>
          <w:rFonts w:hint="eastAsia" w:ascii="宋体" w:hAnsi="宋体"/>
          <w:kern w:val="2"/>
          <w:sz w:val="21"/>
          <w:szCs w:val="21"/>
          <w:lang w:eastAsia="zh-CN"/>
        </w:rPr>
        <w:t>电子比选文件</w:t>
      </w:r>
      <w:r>
        <w:rPr>
          <w:rFonts w:hint="eastAsia" w:ascii="宋体" w:hAnsi="宋体"/>
          <w:kern w:val="2"/>
          <w:sz w:val="21"/>
          <w:szCs w:val="21"/>
        </w:rPr>
        <w:t>及其它资料须在阳光臻达电子招投标交易平台（网址：www.ygzdztb.com）进行操作完成，不接受有意参加的潜在</w:t>
      </w:r>
      <w:r>
        <w:rPr>
          <w:rFonts w:hint="eastAsia" w:ascii="宋体" w:hAnsi="宋体"/>
          <w:kern w:val="2"/>
          <w:sz w:val="21"/>
          <w:szCs w:val="21"/>
          <w:lang w:val="en-US" w:eastAsia="zh-CN"/>
        </w:rPr>
        <w:t>供应商</w:t>
      </w:r>
      <w:r>
        <w:rPr>
          <w:rFonts w:hint="eastAsia" w:ascii="宋体" w:hAnsi="宋体"/>
          <w:kern w:val="2"/>
          <w:sz w:val="21"/>
          <w:szCs w:val="21"/>
        </w:rPr>
        <w:t>现场获取</w:t>
      </w:r>
      <w:r>
        <w:rPr>
          <w:rFonts w:hint="eastAsia" w:ascii="宋体" w:hAnsi="宋体"/>
          <w:kern w:val="2"/>
          <w:sz w:val="21"/>
          <w:szCs w:val="21"/>
          <w:lang w:val="en-US" w:eastAsia="zh-CN"/>
        </w:rPr>
        <w:t>比选</w:t>
      </w:r>
      <w:r>
        <w:rPr>
          <w:rFonts w:hint="eastAsia" w:ascii="宋体" w:hAnsi="宋体"/>
          <w:kern w:val="2"/>
          <w:sz w:val="21"/>
          <w:szCs w:val="21"/>
        </w:rPr>
        <w:t>文件及其它资料。</w:t>
      </w:r>
    </w:p>
    <w:p w14:paraId="36E32D1C">
      <w:pPr>
        <w:numPr>
          <w:ilvl w:val="0"/>
          <w:numId w:val="0"/>
        </w:numPr>
        <w:adjustRightInd w:val="0"/>
        <w:snapToGrid w:val="0"/>
        <w:spacing w:line="480" w:lineRule="auto"/>
        <w:ind w:left="0" w:leftChars="0" w:firstLine="199" w:firstLineChars="95"/>
        <w:rPr>
          <w:rFonts w:hint="eastAsia" w:ascii="宋体" w:hAnsi="宋体"/>
          <w:kern w:val="2"/>
          <w:sz w:val="21"/>
          <w:szCs w:val="21"/>
        </w:rPr>
      </w:pPr>
      <w:r>
        <w:rPr>
          <w:rFonts w:hint="eastAsia" w:ascii="宋体" w:hAnsi="宋体"/>
          <w:kern w:val="2"/>
          <w:sz w:val="21"/>
          <w:szCs w:val="21"/>
        </w:rPr>
        <w:t>（2）凡有意参加本项目的潜在</w:t>
      </w:r>
      <w:r>
        <w:rPr>
          <w:rFonts w:hint="eastAsia" w:ascii="宋体" w:hAnsi="宋体"/>
          <w:kern w:val="2"/>
          <w:sz w:val="21"/>
          <w:szCs w:val="21"/>
          <w:lang w:val="en-US" w:eastAsia="zh-CN"/>
        </w:rPr>
        <w:t>供应商</w:t>
      </w:r>
      <w:r>
        <w:rPr>
          <w:rFonts w:hint="eastAsia" w:ascii="宋体" w:hAnsi="宋体"/>
          <w:kern w:val="2"/>
          <w:sz w:val="21"/>
          <w:szCs w:val="21"/>
        </w:rPr>
        <w:t>，未在阳光臻达电子招投标交易平台（网址：www.ygzdztb.com）注册的用户，须先在阳光臻达电子招投标交易平台完成注册通过并成功拥有企业帐号后，方可登录阳光臻达电子招投标交易平台获取电子</w:t>
      </w:r>
      <w:r>
        <w:rPr>
          <w:rFonts w:hint="eastAsia" w:ascii="宋体" w:hAnsi="宋体"/>
          <w:kern w:val="2"/>
          <w:sz w:val="21"/>
          <w:szCs w:val="21"/>
          <w:lang w:val="en-US" w:eastAsia="zh-CN"/>
        </w:rPr>
        <w:t>比选</w:t>
      </w:r>
      <w:r>
        <w:rPr>
          <w:rFonts w:hint="eastAsia" w:ascii="宋体" w:hAnsi="宋体"/>
          <w:kern w:val="2"/>
          <w:sz w:val="21"/>
          <w:szCs w:val="21"/>
        </w:rPr>
        <w:t>文件及其它资料，此为获取</w:t>
      </w:r>
      <w:r>
        <w:rPr>
          <w:rFonts w:hint="eastAsia" w:ascii="宋体" w:hAnsi="宋体"/>
          <w:kern w:val="2"/>
          <w:sz w:val="21"/>
          <w:szCs w:val="21"/>
          <w:lang w:val="en-US" w:eastAsia="zh-CN"/>
        </w:rPr>
        <w:t>比选</w:t>
      </w:r>
      <w:r>
        <w:rPr>
          <w:rFonts w:hint="eastAsia" w:ascii="宋体" w:hAnsi="宋体"/>
          <w:kern w:val="2"/>
          <w:sz w:val="21"/>
          <w:szCs w:val="21"/>
        </w:rPr>
        <w:t>文件的唯一途径。阳光臻达电子招投标交易平台已提供线上注册企业帐号的业务（操作流程：</w:t>
      </w:r>
      <w:r>
        <w:rPr>
          <w:rFonts w:hint="eastAsia" w:ascii="宋体" w:hAnsi="宋体"/>
          <w:kern w:val="2"/>
          <w:sz w:val="21"/>
          <w:szCs w:val="21"/>
          <w:lang w:val="en-US" w:eastAsia="zh-CN"/>
        </w:rPr>
        <w:t>供应商</w:t>
      </w:r>
      <w:r>
        <w:rPr>
          <w:rFonts w:hint="eastAsia" w:ascii="宋体" w:hAnsi="宋体"/>
          <w:kern w:val="2"/>
          <w:sz w:val="21"/>
          <w:szCs w:val="21"/>
        </w:rPr>
        <w:t>进入阳光臻达电子招投标交易平台网站→选择“投标方入口”→点“立即注册”后按要求进行操作），</w:t>
      </w:r>
      <w:r>
        <w:rPr>
          <w:rFonts w:hint="eastAsia" w:ascii="宋体" w:hAnsi="宋体"/>
          <w:kern w:val="2"/>
          <w:sz w:val="21"/>
          <w:szCs w:val="21"/>
          <w:lang w:val="en-US" w:eastAsia="zh-CN"/>
        </w:rPr>
        <w:t>供应商</w:t>
      </w:r>
      <w:r>
        <w:rPr>
          <w:rFonts w:hint="eastAsia" w:ascii="宋体" w:hAnsi="宋体"/>
          <w:kern w:val="2"/>
          <w:sz w:val="21"/>
          <w:szCs w:val="21"/>
        </w:rPr>
        <w:t>可通过电话：400-883-9300进行业务咨询及注册企业帐号等业务（注册企业帐号为免费服务）。</w:t>
      </w:r>
    </w:p>
    <w:p w14:paraId="5E98E7A7">
      <w:pPr>
        <w:numPr>
          <w:ilvl w:val="0"/>
          <w:numId w:val="0"/>
        </w:numPr>
        <w:adjustRightInd w:val="0"/>
        <w:snapToGrid w:val="0"/>
        <w:spacing w:line="480" w:lineRule="auto"/>
        <w:ind w:left="0" w:leftChars="0" w:firstLine="199" w:firstLineChars="95"/>
        <w:rPr>
          <w:rFonts w:hint="eastAsia" w:ascii="宋体" w:hAnsi="宋体"/>
          <w:kern w:val="2"/>
          <w:sz w:val="21"/>
          <w:szCs w:val="21"/>
        </w:rPr>
      </w:pPr>
      <w:r>
        <w:rPr>
          <w:rFonts w:hint="eastAsia" w:ascii="宋体" w:hAnsi="宋体"/>
          <w:kern w:val="2"/>
          <w:sz w:val="21"/>
          <w:szCs w:val="21"/>
        </w:rPr>
        <w:t>技术操作咨询：</w:t>
      </w:r>
    </w:p>
    <w:p w14:paraId="07C7B88B">
      <w:pPr>
        <w:numPr>
          <w:ilvl w:val="0"/>
          <w:numId w:val="0"/>
        </w:numPr>
        <w:adjustRightInd w:val="0"/>
        <w:snapToGrid w:val="0"/>
        <w:spacing w:line="480" w:lineRule="auto"/>
        <w:ind w:left="0" w:leftChars="0" w:firstLine="199" w:firstLineChars="95"/>
        <w:rPr>
          <w:rFonts w:hint="eastAsia" w:ascii="宋体" w:hAnsi="宋体"/>
          <w:kern w:val="2"/>
          <w:sz w:val="21"/>
          <w:szCs w:val="21"/>
        </w:rPr>
      </w:pPr>
      <w:r>
        <w:rPr>
          <w:rFonts w:hint="eastAsia" w:ascii="宋体" w:hAnsi="宋体"/>
          <w:kern w:val="2"/>
          <w:sz w:val="21"/>
          <w:szCs w:val="21"/>
        </w:rPr>
        <w:t>上海思佩驰科技有限公司  服务热线：400-883-9300</w:t>
      </w:r>
    </w:p>
    <w:p w14:paraId="72AA48A3">
      <w:pPr>
        <w:spacing w:line="480" w:lineRule="auto"/>
        <w:rPr>
          <w:rFonts w:eastAsia="黑体"/>
          <w:sz w:val="24"/>
          <w:szCs w:val="24"/>
        </w:rPr>
      </w:pPr>
      <w:r>
        <w:rPr>
          <w:rFonts w:hint="eastAsia" w:eastAsia="黑体"/>
          <w:sz w:val="24"/>
          <w:szCs w:val="24"/>
        </w:rPr>
        <w:t>5.</w:t>
      </w:r>
      <w:r>
        <w:rPr>
          <w:rFonts w:hint="eastAsia" w:eastAsia="黑体"/>
          <w:sz w:val="24"/>
          <w:szCs w:val="24"/>
          <w:lang w:val="en-US" w:eastAsia="zh-CN"/>
        </w:rPr>
        <w:t>比选申请文件</w:t>
      </w:r>
      <w:r>
        <w:rPr>
          <w:rFonts w:hint="eastAsia" w:eastAsia="黑体"/>
          <w:sz w:val="24"/>
          <w:szCs w:val="24"/>
        </w:rPr>
        <w:t>提交</w:t>
      </w:r>
    </w:p>
    <w:p w14:paraId="2C9464AB">
      <w:pPr>
        <w:adjustRightInd w:val="0"/>
        <w:snapToGrid w:val="0"/>
        <w:spacing w:line="480" w:lineRule="auto"/>
        <w:ind w:firstLine="420" w:firstLineChars="200"/>
        <w:rPr>
          <w:rFonts w:ascii="宋体" w:hAnsi="宋体"/>
          <w:kern w:val="2"/>
          <w:sz w:val="21"/>
          <w:szCs w:val="21"/>
        </w:rPr>
      </w:pPr>
      <w:r>
        <w:rPr>
          <w:rFonts w:hint="eastAsia" w:ascii="宋体" w:hAnsi="宋体"/>
          <w:kern w:val="2"/>
          <w:sz w:val="21"/>
          <w:szCs w:val="21"/>
        </w:rPr>
        <w:t>5.1本项目比选申请文件递交时间：</w:t>
      </w:r>
      <w:r>
        <w:rPr>
          <w:rFonts w:hint="eastAsia" w:ascii="宋体" w:hAnsi="宋体"/>
          <w:kern w:val="2"/>
          <w:sz w:val="21"/>
          <w:szCs w:val="21"/>
          <w:highlight w:val="none"/>
        </w:rPr>
        <w:t>202</w:t>
      </w:r>
      <w:r>
        <w:rPr>
          <w:rFonts w:hint="eastAsia" w:ascii="宋体" w:hAnsi="宋体"/>
          <w:kern w:val="2"/>
          <w:sz w:val="21"/>
          <w:szCs w:val="21"/>
          <w:highlight w:val="none"/>
          <w:lang w:val="en-US" w:eastAsia="zh-CN"/>
        </w:rPr>
        <w:t>5</w:t>
      </w:r>
      <w:r>
        <w:rPr>
          <w:rFonts w:hint="eastAsia" w:ascii="宋体" w:hAnsi="宋体"/>
          <w:kern w:val="2"/>
          <w:sz w:val="21"/>
          <w:szCs w:val="21"/>
          <w:highlight w:val="none"/>
        </w:rPr>
        <w:t>年</w:t>
      </w:r>
      <w:r>
        <w:rPr>
          <w:rFonts w:hint="eastAsia" w:ascii="宋体" w:hAnsi="宋体"/>
          <w:kern w:val="2"/>
          <w:sz w:val="21"/>
          <w:szCs w:val="21"/>
          <w:highlight w:val="none"/>
          <w:lang w:val="en-US" w:eastAsia="zh-CN"/>
        </w:rPr>
        <w:t>9</w:t>
      </w:r>
      <w:r>
        <w:rPr>
          <w:rFonts w:hint="eastAsia" w:ascii="宋体" w:hAnsi="宋体"/>
          <w:kern w:val="2"/>
          <w:sz w:val="21"/>
          <w:szCs w:val="21"/>
          <w:highlight w:val="none"/>
        </w:rPr>
        <w:t>月</w:t>
      </w:r>
      <w:r>
        <w:rPr>
          <w:rFonts w:hint="eastAsia" w:ascii="宋体" w:hAnsi="宋体"/>
          <w:kern w:val="2"/>
          <w:sz w:val="21"/>
          <w:szCs w:val="21"/>
          <w:highlight w:val="none"/>
          <w:lang w:val="en-US" w:eastAsia="zh-CN"/>
        </w:rPr>
        <w:t>26</w:t>
      </w:r>
      <w:r>
        <w:rPr>
          <w:rFonts w:hint="eastAsia" w:ascii="宋体" w:hAnsi="宋体"/>
          <w:kern w:val="2"/>
          <w:sz w:val="21"/>
          <w:szCs w:val="21"/>
          <w:highlight w:val="none"/>
        </w:rPr>
        <w:t>日</w:t>
      </w:r>
      <w:r>
        <w:rPr>
          <w:rFonts w:hint="eastAsia" w:ascii="宋体" w:hAnsi="宋体"/>
          <w:kern w:val="2"/>
          <w:sz w:val="21"/>
          <w:szCs w:val="21"/>
          <w:lang w:val="en-US" w:eastAsia="zh-CN"/>
        </w:rPr>
        <w:t xml:space="preserve">10 </w:t>
      </w:r>
      <w:r>
        <w:rPr>
          <w:rFonts w:hint="eastAsia" w:ascii="宋体" w:hAnsi="宋体"/>
          <w:kern w:val="2"/>
          <w:sz w:val="21"/>
          <w:szCs w:val="21"/>
        </w:rPr>
        <w:t>时</w:t>
      </w:r>
      <w:r>
        <w:rPr>
          <w:rFonts w:hint="eastAsia" w:ascii="宋体" w:hAnsi="宋体"/>
          <w:kern w:val="2"/>
          <w:sz w:val="21"/>
          <w:szCs w:val="21"/>
          <w:lang w:val="en-US" w:eastAsia="zh-CN"/>
        </w:rPr>
        <w:t>00</w:t>
      </w:r>
      <w:r>
        <w:rPr>
          <w:rFonts w:hint="eastAsia" w:ascii="宋体" w:hAnsi="宋体"/>
          <w:kern w:val="2"/>
          <w:sz w:val="21"/>
          <w:szCs w:val="21"/>
        </w:rPr>
        <w:t>分（北京时间）；</w:t>
      </w:r>
    </w:p>
    <w:p w14:paraId="32EB6095">
      <w:pPr>
        <w:adjustRightInd w:val="0"/>
        <w:snapToGrid w:val="0"/>
        <w:spacing w:line="480" w:lineRule="auto"/>
        <w:ind w:firstLine="420" w:firstLineChars="200"/>
        <w:rPr>
          <w:rFonts w:ascii="宋体" w:hAnsi="宋体"/>
          <w:kern w:val="2"/>
          <w:sz w:val="21"/>
          <w:szCs w:val="21"/>
        </w:rPr>
      </w:pPr>
      <w:r>
        <w:rPr>
          <w:rFonts w:hint="eastAsia" w:ascii="宋体" w:hAnsi="宋体"/>
          <w:kern w:val="2"/>
          <w:sz w:val="21"/>
          <w:szCs w:val="21"/>
        </w:rPr>
        <w:t>5.2地点：昆明晨晟招标有限责任公司（昆明市世博路16号世博生态城低碳中心B座1单元12层）会议室</w:t>
      </w:r>
    </w:p>
    <w:p w14:paraId="34FA36E0">
      <w:pPr>
        <w:adjustRightInd w:val="0"/>
        <w:snapToGrid w:val="0"/>
        <w:spacing w:line="480" w:lineRule="auto"/>
        <w:ind w:firstLine="420" w:firstLineChars="200"/>
        <w:rPr>
          <w:rFonts w:ascii="宋体" w:hAnsi="宋体"/>
          <w:kern w:val="2"/>
          <w:sz w:val="21"/>
          <w:szCs w:val="21"/>
        </w:rPr>
      </w:pPr>
      <w:r>
        <w:rPr>
          <w:rFonts w:hint="eastAsia" w:ascii="宋体" w:hAnsi="宋体"/>
          <w:kern w:val="2"/>
          <w:sz w:val="21"/>
          <w:szCs w:val="21"/>
        </w:rPr>
        <w:t>5.3供应商应当在比选申请文件提交的截止时间提交比选申请文件（U盘）和纸质比选申请文件密封的送达规定地点。逾期送达或者未按照要求密封的为无效文件，招标人、招标代理机构将拒绝接收。</w:t>
      </w:r>
    </w:p>
    <w:p w14:paraId="060D7748">
      <w:pPr>
        <w:spacing w:line="480" w:lineRule="auto"/>
        <w:rPr>
          <w:rFonts w:eastAsia="黑体"/>
          <w:sz w:val="24"/>
          <w:szCs w:val="24"/>
        </w:rPr>
      </w:pPr>
      <w:r>
        <w:rPr>
          <w:rFonts w:hint="eastAsia" w:eastAsia="黑体"/>
          <w:sz w:val="24"/>
          <w:szCs w:val="24"/>
        </w:rPr>
        <w:t>6. 凡对本次采购提出询问，请按以下方式联系</w:t>
      </w:r>
    </w:p>
    <w:p w14:paraId="4F7EDB45">
      <w:pPr>
        <w:adjustRightInd w:val="0"/>
        <w:snapToGrid w:val="0"/>
        <w:spacing w:line="480" w:lineRule="auto"/>
        <w:ind w:firstLine="420" w:firstLineChars="200"/>
        <w:rPr>
          <w:rFonts w:hint="eastAsia" w:ascii="宋体" w:hAnsi="宋体"/>
          <w:kern w:val="2"/>
          <w:sz w:val="21"/>
          <w:szCs w:val="21"/>
        </w:rPr>
      </w:pPr>
      <w:r>
        <w:rPr>
          <w:rFonts w:hint="eastAsia" w:ascii="宋体" w:hAnsi="宋体"/>
          <w:kern w:val="2"/>
          <w:sz w:val="21"/>
          <w:szCs w:val="21"/>
        </w:rPr>
        <w:t>1.招标人信息：名称：昆明滇池国家旅游度假区党群工作部</w:t>
      </w:r>
    </w:p>
    <w:p w14:paraId="7A818E06">
      <w:pPr>
        <w:adjustRightInd w:val="0"/>
        <w:snapToGrid w:val="0"/>
        <w:spacing w:line="480" w:lineRule="auto"/>
        <w:ind w:firstLine="420" w:firstLineChars="200"/>
        <w:rPr>
          <w:rFonts w:hint="eastAsia" w:ascii="宋体" w:hAnsi="宋体"/>
          <w:kern w:val="2"/>
          <w:sz w:val="21"/>
          <w:szCs w:val="21"/>
        </w:rPr>
      </w:pPr>
      <w:r>
        <w:rPr>
          <w:rFonts w:hint="eastAsia" w:ascii="宋体" w:hAnsi="宋体"/>
          <w:kern w:val="2"/>
          <w:sz w:val="21"/>
          <w:szCs w:val="21"/>
        </w:rPr>
        <w:t>地    址：</w:t>
      </w:r>
      <w:r>
        <w:rPr>
          <w:rFonts w:hint="eastAsia"/>
          <w:sz w:val="21"/>
          <w:szCs w:val="21"/>
          <w:highlight w:val="none"/>
        </w:rPr>
        <w:t>昆明市</w:t>
      </w:r>
      <w:r>
        <w:rPr>
          <w:rFonts w:hint="eastAsia"/>
          <w:sz w:val="21"/>
          <w:szCs w:val="21"/>
          <w:highlight w:val="none"/>
          <w:lang w:val="en-US" w:eastAsia="zh-CN"/>
        </w:rPr>
        <w:t>红塔东路198号</w:t>
      </w:r>
    </w:p>
    <w:p w14:paraId="502D4101">
      <w:pPr>
        <w:adjustRightInd w:val="0"/>
        <w:snapToGrid w:val="0"/>
        <w:spacing w:line="480" w:lineRule="auto"/>
        <w:ind w:firstLine="420" w:firstLineChars="200"/>
        <w:rPr>
          <w:rFonts w:hint="eastAsia" w:ascii="宋体" w:hAnsi="宋体"/>
          <w:kern w:val="2"/>
          <w:sz w:val="21"/>
          <w:szCs w:val="21"/>
        </w:rPr>
      </w:pPr>
      <w:r>
        <w:rPr>
          <w:rFonts w:hint="eastAsia" w:ascii="宋体" w:hAnsi="宋体"/>
          <w:kern w:val="2"/>
          <w:sz w:val="21"/>
          <w:szCs w:val="21"/>
        </w:rPr>
        <w:t>联系方式：</w:t>
      </w:r>
      <w:r>
        <w:rPr>
          <w:rFonts w:hint="eastAsia" w:ascii="宋体" w:hAnsi="宋体"/>
          <w:kern w:val="2"/>
          <w:sz w:val="21"/>
          <w:szCs w:val="21"/>
          <w:lang w:val="en-US" w:eastAsia="zh-CN"/>
        </w:rPr>
        <w:t>方</w:t>
      </w:r>
      <w:r>
        <w:rPr>
          <w:rFonts w:hint="eastAsia" w:ascii="宋体" w:hAnsi="宋体"/>
          <w:kern w:val="2"/>
          <w:sz w:val="21"/>
          <w:szCs w:val="21"/>
          <w:highlight w:val="none"/>
          <w:lang w:val="en-US" w:eastAsia="zh-CN"/>
        </w:rPr>
        <w:t>老师</w:t>
      </w:r>
      <w:r>
        <w:rPr>
          <w:rFonts w:hint="eastAsia" w:ascii="宋体" w:hAnsi="宋体"/>
          <w:kern w:val="2"/>
          <w:sz w:val="21"/>
          <w:szCs w:val="21"/>
        </w:rPr>
        <w:t>0871—64893164</w:t>
      </w:r>
    </w:p>
    <w:p w14:paraId="0FD62BFF">
      <w:pPr>
        <w:adjustRightInd w:val="0"/>
        <w:snapToGrid w:val="0"/>
        <w:spacing w:line="480" w:lineRule="auto"/>
        <w:ind w:firstLine="420" w:firstLineChars="200"/>
        <w:rPr>
          <w:rFonts w:hint="eastAsia" w:ascii="宋体" w:hAnsi="宋体"/>
          <w:kern w:val="2"/>
          <w:sz w:val="21"/>
          <w:szCs w:val="21"/>
        </w:rPr>
      </w:pPr>
      <w:r>
        <w:rPr>
          <w:rFonts w:hint="eastAsia" w:ascii="宋体" w:hAnsi="宋体"/>
          <w:kern w:val="2"/>
          <w:sz w:val="21"/>
          <w:szCs w:val="21"/>
        </w:rPr>
        <w:t xml:space="preserve">2.招标代理机构信息：名称：昆明晨晟招标有限责任公司  </w:t>
      </w:r>
    </w:p>
    <w:p w14:paraId="67E58AAC">
      <w:pPr>
        <w:adjustRightInd w:val="0"/>
        <w:snapToGrid w:val="0"/>
        <w:spacing w:line="480" w:lineRule="auto"/>
        <w:ind w:firstLine="420" w:firstLineChars="200"/>
        <w:rPr>
          <w:rFonts w:hint="eastAsia" w:ascii="宋体" w:hAnsi="宋体"/>
          <w:kern w:val="2"/>
          <w:sz w:val="21"/>
          <w:szCs w:val="21"/>
        </w:rPr>
      </w:pPr>
      <w:r>
        <w:rPr>
          <w:rFonts w:hint="eastAsia" w:ascii="宋体" w:hAnsi="宋体"/>
          <w:kern w:val="2"/>
          <w:sz w:val="21"/>
          <w:szCs w:val="21"/>
        </w:rPr>
        <w:t>地    址：昆明市世博路16号世博生态城低碳中心B座1单元12层</w:t>
      </w:r>
    </w:p>
    <w:p w14:paraId="51A998B7">
      <w:pPr>
        <w:adjustRightInd w:val="0"/>
        <w:snapToGrid w:val="0"/>
        <w:spacing w:line="480" w:lineRule="auto"/>
        <w:ind w:firstLine="420" w:firstLineChars="200"/>
        <w:rPr>
          <w:rFonts w:hint="eastAsia" w:ascii="宋体" w:hAnsi="宋体"/>
          <w:kern w:val="2"/>
          <w:sz w:val="21"/>
          <w:szCs w:val="21"/>
        </w:rPr>
      </w:pPr>
      <w:r>
        <w:rPr>
          <w:rFonts w:hint="eastAsia" w:ascii="宋体" w:hAnsi="宋体"/>
          <w:kern w:val="2"/>
          <w:sz w:val="21"/>
          <w:szCs w:val="21"/>
        </w:rPr>
        <w:t>联系方式：赵笑婷、李曼溪0871-68338999</w:t>
      </w:r>
    </w:p>
    <w:p w14:paraId="593D65CC">
      <w:pPr>
        <w:spacing w:line="480" w:lineRule="auto"/>
        <w:rPr>
          <w:rFonts w:eastAsia="黑体"/>
          <w:sz w:val="24"/>
          <w:szCs w:val="24"/>
        </w:rPr>
      </w:pPr>
      <w:r>
        <w:rPr>
          <w:rFonts w:hint="eastAsia" w:eastAsia="黑体"/>
          <w:sz w:val="24"/>
          <w:szCs w:val="24"/>
        </w:rPr>
        <w:t>7. 其他补充事宜</w:t>
      </w:r>
      <w:bookmarkStart w:id="0" w:name="_GoBack"/>
      <w:bookmarkEnd w:id="0"/>
    </w:p>
    <w:p w14:paraId="72F02828">
      <w:pPr>
        <w:spacing w:line="360" w:lineRule="auto"/>
        <w:ind w:left="0" w:leftChars="0" w:firstLine="399" w:firstLineChars="190"/>
      </w:pPr>
      <w:r>
        <w:rPr>
          <w:rFonts w:hint="eastAsia" w:ascii="宋体" w:hAnsi="宋体"/>
          <w:kern w:val="2"/>
          <w:sz w:val="21"/>
          <w:szCs w:val="21"/>
        </w:rPr>
        <w:t>公告的媒介：本项目</w:t>
      </w:r>
      <w:r>
        <w:rPr>
          <w:rFonts w:hint="eastAsia" w:ascii="宋体" w:hAnsi="宋体"/>
          <w:kern w:val="2"/>
          <w:sz w:val="21"/>
          <w:szCs w:val="21"/>
          <w:lang w:eastAsia="zh-CN"/>
        </w:rPr>
        <w:t>比选</w:t>
      </w:r>
      <w:r>
        <w:rPr>
          <w:rFonts w:hint="eastAsia" w:ascii="宋体" w:hAnsi="宋体"/>
          <w:kern w:val="2"/>
          <w:sz w:val="21"/>
          <w:szCs w:val="21"/>
        </w:rPr>
        <w:t>公告在昆明滇池国家旅游度假区管委会网站</w:t>
      </w:r>
      <w:r>
        <w:rPr>
          <w:rFonts w:hint="eastAsia" w:ascii="宋体" w:hAnsi="宋体"/>
          <w:kern w:val="2"/>
          <w:sz w:val="21"/>
          <w:szCs w:val="21"/>
          <w:lang w:eastAsia="zh-CN"/>
        </w:rPr>
        <w:t>（</w:t>
      </w:r>
      <w:r>
        <w:rPr>
          <w:rFonts w:hint="eastAsia" w:ascii="宋体" w:hAnsi="宋体"/>
          <w:kern w:val="2"/>
          <w:sz w:val="21"/>
          <w:szCs w:val="21"/>
        </w:rPr>
        <w:t>http://dianchi.km.gov.cn/）</w:t>
      </w:r>
      <w:r>
        <w:rPr>
          <w:rFonts w:hint="eastAsia" w:ascii="宋体" w:hAnsi="宋体"/>
          <w:kern w:val="2"/>
          <w:sz w:val="21"/>
          <w:szCs w:val="21"/>
          <w:lang w:eastAsia="zh-CN"/>
        </w:rPr>
        <w:t>、中国招标投标公共服务平台（http://www.cebpubservice.com/）、中国采购与招标网（http://www.chinabidding.com.cn/）、阳光臻达电子招投标交易平台（网址：https://dzztb.ygzdztb.com/）</w:t>
      </w:r>
      <w:r>
        <w:rPr>
          <w:rFonts w:hint="eastAsia" w:ascii="宋体" w:hAnsi="宋体"/>
          <w:kern w:val="2"/>
          <w:sz w:val="21"/>
          <w:szCs w:val="21"/>
        </w:rPr>
        <w:t xml:space="preserve">上发布，我单位对其他网站或媒体转载的公告及公告内容不承担任何责任。 </w:t>
      </w:r>
    </w:p>
    <w:p w14:paraId="597F1D3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C42D41"/>
    <w:multiLevelType w:val="singleLevel"/>
    <w:tmpl w:val="6DC42D41"/>
    <w:lvl w:ilvl="0" w:tentative="0">
      <w:start w:val="4"/>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D567F2"/>
    <w:rsid w:val="3FE05F7D"/>
    <w:rsid w:val="6AD567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Calibri"/>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100" w:beforeLines="0" w:beforeAutospacing="1" w:after="100" w:afterLines="0" w:afterAutospacing="1"/>
    </w:pPr>
    <w:rPr>
      <w:rFonts w:ascii="宋体" w:hAnsi="宋体"/>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2151</Words>
  <Characters>2502</Characters>
  <Lines>0</Lines>
  <Paragraphs>0</Paragraphs>
  <TotalTime>0</TotalTime>
  <ScaleCrop>false</ScaleCrop>
  <LinksUpToDate>false</LinksUpToDate>
  <CharactersWithSpaces>2527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2025-09-23T08:19:00Z</dcterms:created>
  <dc:creator>泡芙</dc:creator>
  <cp:lastModifiedBy>泡芙</cp:lastModifiedBy>
  <dcterms:modified xsi:type="dcterms:W3CDTF">2025-09-23T08:21:15Z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C415254482874C2FBDEF2FE63715500E_11</vt:lpwstr>
  </property>
  <property fmtid="{D5CDD505-2E9C-101B-9397-08002B2CF9AE}" pid="4" name="KSOTemplateDocerSaveRecord">
    <vt:lpwstr>eyJoZGlkIjoiMWI4NWYzZGFkNDJiYTY1ODFjMTg3YjM5MmNjODNlNDkiLCJ1c2VySWQiOiI3MjY2NTc2MTAifQ==</vt:lpwstr>
  </property>
</Properties>
</file>